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42FC4">
        <w:rPr>
          <w:rFonts w:eastAsia="Calibri"/>
          <w:b/>
          <w:i/>
          <w:iCs/>
          <w:color w:val="000000"/>
          <w:sz w:val="28"/>
          <w:szCs w:val="28"/>
          <w:u w:val="single"/>
          <w:lang w:eastAsia="en-US"/>
        </w:rPr>
        <w:t>Regulaminu udzielania zamówień w Polskiej Grupie Górniczej S.A</w:t>
      </w:r>
      <w:r w:rsidRPr="00242FC4">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B169A71" w:rsidR="00817766" w:rsidRPr="007942E6" w:rsidRDefault="00817766" w:rsidP="00817766">
      <w:pPr>
        <w:spacing w:before="120" w:line="312" w:lineRule="auto"/>
        <w:jc w:val="center"/>
        <w:rPr>
          <w:rFonts w:eastAsia="Calibri"/>
          <w:b/>
          <w:color w:val="000000"/>
          <w:sz w:val="28"/>
          <w:szCs w:val="28"/>
          <w:lang w:eastAsia="en-US"/>
        </w:rPr>
      </w:pPr>
      <w:proofErr w:type="spellStart"/>
      <w:r w:rsidRPr="007942E6">
        <w:rPr>
          <w:rFonts w:eastAsia="Calibri"/>
          <w:b/>
          <w:color w:val="000000"/>
          <w:sz w:val="28"/>
          <w:szCs w:val="28"/>
          <w:lang w:eastAsia="en-US"/>
        </w:rPr>
        <w:t>pn</w:t>
      </w:r>
      <w:proofErr w:type="spellEnd"/>
      <w:r w:rsidRPr="007942E6">
        <w:rPr>
          <w:rFonts w:eastAsia="Calibri"/>
          <w:b/>
          <w:color w:val="000000"/>
          <w:sz w:val="28"/>
          <w:szCs w:val="28"/>
          <w:lang w:eastAsia="en-US"/>
        </w:rPr>
        <w:t xml:space="preserve">:  </w:t>
      </w:r>
      <w:r w:rsidR="00242FC4" w:rsidRPr="007942E6">
        <w:rPr>
          <w:bCs/>
          <w:sz w:val="28"/>
          <w:szCs w:val="28"/>
        </w:rPr>
        <w:t xml:space="preserve">Dostawa ognioszczelnej stacji kompaktowej do zasilania kompleksów ścianowych dla potrzeb Polskiej Grupy Górniczej S.A. </w:t>
      </w:r>
    </w:p>
    <w:p w14:paraId="3DE14426" w14:textId="070EEED1" w:rsidR="00817766" w:rsidRPr="007942E6" w:rsidRDefault="00817766" w:rsidP="00817766">
      <w:pPr>
        <w:spacing w:before="120" w:line="312" w:lineRule="auto"/>
        <w:jc w:val="center"/>
        <w:rPr>
          <w:rFonts w:eastAsia="Calibri"/>
          <w:b/>
          <w:color w:val="000000"/>
          <w:sz w:val="28"/>
          <w:szCs w:val="28"/>
          <w:lang w:eastAsia="en-US"/>
        </w:rPr>
      </w:pPr>
      <w:r w:rsidRPr="007942E6">
        <w:rPr>
          <w:rFonts w:eastAsia="Calibri"/>
          <w:b/>
          <w:color w:val="000000"/>
          <w:sz w:val="28"/>
          <w:szCs w:val="28"/>
          <w:lang w:eastAsia="en-US"/>
        </w:rPr>
        <w:t>nr sprawy</w:t>
      </w:r>
      <w:r w:rsidR="00242FC4" w:rsidRPr="007942E6">
        <w:rPr>
          <w:sz w:val="28"/>
          <w:szCs w:val="28"/>
        </w:rPr>
        <w:t xml:space="preserve"> </w:t>
      </w:r>
      <w:r w:rsidR="00242FC4" w:rsidRPr="007942E6">
        <w:rPr>
          <w:rFonts w:eastAsia="Calibri"/>
          <w:b/>
          <w:color w:val="000000"/>
          <w:sz w:val="28"/>
          <w:szCs w:val="28"/>
          <w:lang w:eastAsia="en-US"/>
        </w:rPr>
        <w:t>412401391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48469A6E"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331B70">
              <w:rPr>
                <w:noProof/>
                <w:webHidden/>
              </w:rPr>
              <w:t>3</w:t>
            </w:r>
            <w:r w:rsidR="00760E93">
              <w:rPr>
                <w:noProof/>
                <w:webHidden/>
              </w:rPr>
              <w:fldChar w:fldCharType="end"/>
            </w:r>
          </w:hyperlink>
        </w:p>
        <w:p w14:paraId="0D047C8D" w14:textId="46E65F6D"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331B70">
              <w:rPr>
                <w:noProof/>
                <w:webHidden/>
              </w:rPr>
              <w:t>3</w:t>
            </w:r>
            <w:r w:rsidR="00760E93">
              <w:rPr>
                <w:noProof/>
                <w:webHidden/>
              </w:rPr>
              <w:fldChar w:fldCharType="end"/>
            </w:r>
          </w:hyperlink>
        </w:p>
        <w:p w14:paraId="002AE13A" w14:textId="07ABB9BC"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331B70">
              <w:rPr>
                <w:noProof/>
                <w:webHidden/>
              </w:rPr>
              <w:t>4</w:t>
            </w:r>
            <w:r w:rsidR="00760E93">
              <w:rPr>
                <w:noProof/>
                <w:webHidden/>
              </w:rPr>
              <w:fldChar w:fldCharType="end"/>
            </w:r>
          </w:hyperlink>
        </w:p>
        <w:p w14:paraId="080F23CC" w14:textId="4F0CA3E7"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331B70">
              <w:rPr>
                <w:noProof/>
                <w:webHidden/>
              </w:rPr>
              <w:t>4</w:t>
            </w:r>
            <w:r w:rsidR="00760E93">
              <w:rPr>
                <w:noProof/>
                <w:webHidden/>
              </w:rPr>
              <w:fldChar w:fldCharType="end"/>
            </w:r>
          </w:hyperlink>
        </w:p>
        <w:p w14:paraId="47DD05A7" w14:textId="1CEC17F6"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331B70">
              <w:rPr>
                <w:noProof/>
                <w:webHidden/>
              </w:rPr>
              <w:t>4</w:t>
            </w:r>
            <w:r w:rsidR="00760E93">
              <w:rPr>
                <w:noProof/>
                <w:webHidden/>
              </w:rPr>
              <w:fldChar w:fldCharType="end"/>
            </w:r>
          </w:hyperlink>
        </w:p>
        <w:p w14:paraId="052EB6E5" w14:textId="3CFC6243"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331B70">
              <w:rPr>
                <w:noProof/>
                <w:webHidden/>
              </w:rPr>
              <w:t>7</w:t>
            </w:r>
            <w:r w:rsidR="00760E93">
              <w:rPr>
                <w:noProof/>
                <w:webHidden/>
              </w:rPr>
              <w:fldChar w:fldCharType="end"/>
            </w:r>
          </w:hyperlink>
        </w:p>
        <w:p w14:paraId="6C2B3493" w14:textId="64CC13D8"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331B70">
              <w:rPr>
                <w:noProof/>
                <w:webHidden/>
              </w:rPr>
              <w:t>8</w:t>
            </w:r>
            <w:r w:rsidR="00760E93">
              <w:rPr>
                <w:noProof/>
                <w:webHidden/>
              </w:rPr>
              <w:fldChar w:fldCharType="end"/>
            </w:r>
          </w:hyperlink>
        </w:p>
        <w:p w14:paraId="508CCCE2" w14:textId="0C4D622C"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331B70">
              <w:rPr>
                <w:noProof/>
                <w:webHidden/>
              </w:rPr>
              <w:t>9</w:t>
            </w:r>
            <w:r w:rsidR="00760E93">
              <w:rPr>
                <w:noProof/>
                <w:webHidden/>
              </w:rPr>
              <w:fldChar w:fldCharType="end"/>
            </w:r>
          </w:hyperlink>
        </w:p>
        <w:p w14:paraId="449CE014" w14:textId="4FFC39BB"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331B70">
              <w:rPr>
                <w:noProof/>
                <w:webHidden/>
              </w:rPr>
              <w:t>12</w:t>
            </w:r>
            <w:r w:rsidR="00760E93">
              <w:rPr>
                <w:noProof/>
                <w:webHidden/>
              </w:rPr>
              <w:fldChar w:fldCharType="end"/>
            </w:r>
          </w:hyperlink>
        </w:p>
        <w:p w14:paraId="514D4145" w14:textId="6DC29F4C"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331B70">
              <w:rPr>
                <w:noProof/>
                <w:webHidden/>
              </w:rPr>
              <w:t>14</w:t>
            </w:r>
            <w:r w:rsidR="00760E93">
              <w:rPr>
                <w:noProof/>
                <w:webHidden/>
              </w:rPr>
              <w:fldChar w:fldCharType="end"/>
            </w:r>
          </w:hyperlink>
        </w:p>
        <w:p w14:paraId="1BCDE463" w14:textId="0F5269BA"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331B70">
              <w:rPr>
                <w:noProof/>
                <w:webHidden/>
              </w:rPr>
              <w:t>15</w:t>
            </w:r>
            <w:r w:rsidR="00760E93">
              <w:rPr>
                <w:noProof/>
                <w:webHidden/>
              </w:rPr>
              <w:fldChar w:fldCharType="end"/>
            </w:r>
          </w:hyperlink>
        </w:p>
        <w:p w14:paraId="44BF6828" w14:textId="07E47844"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331B70">
              <w:rPr>
                <w:noProof/>
                <w:webHidden/>
              </w:rPr>
              <w:t>16</w:t>
            </w:r>
            <w:r w:rsidR="00760E93">
              <w:rPr>
                <w:noProof/>
                <w:webHidden/>
              </w:rPr>
              <w:fldChar w:fldCharType="end"/>
            </w:r>
          </w:hyperlink>
        </w:p>
        <w:p w14:paraId="7E0B973A" w14:textId="363C73CD"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331B70">
              <w:rPr>
                <w:noProof/>
                <w:webHidden/>
              </w:rPr>
              <w:t>18</w:t>
            </w:r>
            <w:r w:rsidR="00760E93">
              <w:rPr>
                <w:noProof/>
                <w:webHidden/>
              </w:rPr>
              <w:fldChar w:fldCharType="end"/>
            </w:r>
          </w:hyperlink>
        </w:p>
        <w:p w14:paraId="1DB57DF7" w14:textId="47DA7B9C"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331B70">
              <w:rPr>
                <w:noProof/>
                <w:webHidden/>
              </w:rPr>
              <w:t>19</w:t>
            </w:r>
            <w:r w:rsidR="00760E93">
              <w:rPr>
                <w:noProof/>
                <w:webHidden/>
              </w:rPr>
              <w:fldChar w:fldCharType="end"/>
            </w:r>
          </w:hyperlink>
        </w:p>
        <w:p w14:paraId="56AE23CD" w14:textId="2EEDC344"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331B70">
              <w:rPr>
                <w:noProof/>
                <w:webHidden/>
              </w:rPr>
              <w:t>19</w:t>
            </w:r>
            <w:r w:rsidR="00760E93">
              <w:rPr>
                <w:noProof/>
                <w:webHidden/>
              </w:rPr>
              <w:fldChar w:fldCharType="end"/>
            </w:r>
          </w:hyperlink>
        </w:p>
        <w:p w14:paraId="71A05CB7" w14:textId="4DB822B1"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331B70">
              <w:rPr>
                <w:noProof/>
                <w:webHidden/>
              </w:rPr>
              <w:t>20</w:t>
            </w:r>
            <w:r w:rsidR="00760E93">
              <w:rPr>
                <w:noProof/>
                <w:webHidden/>
              </w:rPr>
              <w:fldChar w:fldCharType="end"/>
            </w:r>
          </w:hyperlink>
        </w:p>
        <w:p w14:paraId="3011D23E" w14:textId="7A1DCCF7"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331B70">
              <w:rPr>
                <w:noProof/>
                <w:webHidden/>
              </w:rPr>
              <w:t>20</w:t>
            </w:r>
            <w:r w:rsidR="00760E93">
              <w:rPr>
                <w:noProof/>
                <w:webHidden/>
              </w:rPr>
              <w:fldChar w:fldCharType="end"/>
            </w:r>
          </w:hyperlink>
        </w:p>
        <w:p w14:paraId="36BB4E72" w14:textId="5E85727A"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331B70">
              <w:rPr>
                <w:noProof/>
                <w:webHidden/>
              </w:rPr>
              <w:t>24</w:t>
            </w:r>
            <w:r w:rsidR="00760E93">
              <w:rPr>
                <w:noProof/>
                <w:webHidden/>
              </w:rPr>
              <w:fldChar w:fldCharType="end"/>
            </w:r>
          </w:hyperlink>
        </w:p>
        <w:p w14:paraId="4ABD2E8D" w14:textId="7276A182"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331B70">
              <w:rPr>
                <w:noProof/>
                <w:webHidden/>
              </w:rPr>
              <w:t>24</w:t>
            </w:r>
            <w:r w:rsidR="00760E93">
              <w:rPr>
                <w:noProof/>
                <w:webHidden/>
              </w:rPr>
              <w:fldChar w:fldCharType="end"/>
            </w:r>
          </w:hyperlink>
        </w:p>
        <w:p w14:paraId="56AFA778" w14:textId="03E3F560"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331B70">
              <w:rPr>
                <w:noProof/>
                <w:webHidden/>
              </w:rPr>
              <w:t>24</w:t>
            </w:r>
            <w:r w:rsidR="00760E93">
              <w:rPr>
                <w:noProof/>
                <w:webHidden/>
              </w:rPr>
              <w:fldChar w:fldCharType="end"/>
            </w:r>
          </w:hyperlink>
        </w:p>
        <w:p w14:paraId="2BB8950A" w14:textId="45C44434"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331B70">
              <w:rPr>
                <w:noProof/>
                <w:webHidden/>
              </w:rPr>
              <w:t>24</w:t>
            </w:r>
            <w:r w:rsidR="00760E93">
              <w:rPr>
                <w:noProof/>
                <w:webHidden/>
              </w:rPr>
              <w:fldChar w:fldCharType="end"/>
            </w:r>
          </w:hyperlink>
        </w:p>
        <w:p w14:paraId="633A706E" w14:textId="60A547EC"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331B70">
              <w:rPr>
                <w:noProof/>
                <w:webHidden/>
              </w:rPr>
              <w:t>25</w:t>
            </w:r>
            <w:r w:rsidR="00760E93">
              <w:rPr>
                <w:noProof/>
                <w:webHidden/>
              </w:rPr>
              <w:fldChar w:fldCharType="end"/>
            </w:r>
          </w:hyperlink>
        </w:p>
        <w:p w14:paraId="53F816F5" w14:textId="3A7F5A6C"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331B70">
              <w:rPr>
                <w:noProof/>
                <w:webHidden/>
              </w:rPr>
              <w:t>25</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4A110330" w:rsidR="00F13DFD" w:rsidRPr="00057162" w:rsidRDefault="00F13DFD" w:rsidP="00DD199C">
      <w:pPr>
        <w:spacing w:before="120"/>
        <w:jc w:val="both"/>
        <w:rPr>
          <w:bCs/>
          <w:iCs/>
          <w:sz w:val="24"/>
          <w:szCs w:val="24"/>
        </w:rPr>
      </w:pPr>
      <w:r w:rsidRPr="00057162">
        <w:rPr>
          <w:bCs/>
          <w:iCs/>
          <w:sz w:val="24"/>
          <w:szCs w:val="24"/>
        </w:rPr>
        <w:t xml:space="preserve">Oddział  </w:t>
      </w:r>
      <w:r w:rsidR="00242FC4">
        <w:rPr>
          <w:bCs/>
          <w:iCs/>
          <w:sz w:val="24"/>
          <w:szCs w:val="24"/>
        </w:rPr>
        <w:t>KWK Sośnica, ul. Błonie 6, 44-103 Gliwice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31E79D3A" w:rsidR="00D50111" w:rsidRPr="00F01CBF" w:rsidRDefault="006B0420" w:rsidP="00D50111">
      <w:pPr>
        <w:pStyle w:val="Akapitzlist"/>
        <w:numPr>
          <w:ilvl w:val="0"/>
          <w:numId w:val="6"/>
        </w:numPr>
        <w:spacing w:before="120" w:line="312" w:lineRule="auto"/>
        <w:ind w:hanging="357"/>
        <w:contextualSpacing w:val="0"/>
        <w:jc w:val="both"/>
      </w:pPr>
      <w:r w:rsidRPr="00CB0834">
        <w:rPr>
          <w:szCs w:val="22"/>
        </w:rPr>
        <w:t>Zamawiający</w:t>
      </w:r>
      <w:r w:rsidR="00D50111" w:rsidRPr="00CB0834">
        <w:rPr>
          <w:szCs w:val="22"/>
        </w:rPr>
        <w:t xml:space="preserve"> </w:t>
      </w:r>
      <w:r w:rsidR="00242FC4" w:rsidRPr="00CB0834">
        <w:rPr>
          <w:szCs w:val="22"/>
        </w:rPr>
        <w:t xml:space="preserve">może </w:t>
      </w:r>
      <w:r w:rsidR="00D50111" w:rsidRPr="00CB0834">
        <w:rPr>
          <w:szCs w:val="22"/>
        </w:rPr>
        <w:t>odrzuci</w:t>
      </w:r>
      <w:r w:rsidR="00242FC4" w:rsidRPr="00CB0834">
        <w:rPr>
          <w:szCs w:val="22"/>
        </w:rPr>
        <w:t>ć</w:t>
      </w:r>
      <w:r w:rsidR="00D50111" w:rsidRPr="00CB0834">
        <w:rPr>
          <w:szCs w:val="22"/>
        </w:rPr>
        <w:t xml:space="preserve"> ofertę, w której udział</w:t>
      </w:r>
      <w:r w:rsidR="00D50111" w:rsidRPr="00F01CBF">
        <w:rPr>
          <w:szCs w:val="22"/>
        </w:rPr>
        <w:t xml:space="preserve">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5DC8DFA" w:rsidR="00F13DFD" w:rsidRPr="00142345" w:rsidRDefault="00F13DFD" w:rsidP="00804500">
      <w:pPr>
        <w:pStyle w:val="Akapitzlist"/>
        <w:numPr>
          <w:ilvl w:val="0"/>
          <w:numId w:val="1"/>
        </w:numPr>
        <w:spacing w:before="120" w:line="312" w:lineRule="auto"/>
        <w:contextualSpacing w:val="0"/>
        <w:jc w:val="both"/>
        <w:rPr>
          <w:b/>
          <w:i/>
          <w:iCs/>
        </w:rPr>
      </w:pPr>
      <w:r w:rsidRPr="00057162">
        <w:t xml:space="preserve">Przedmiotem zamówienia jest: </w:t>
      </w:r>
      <w:r w:rsidR="00142345" w:rsidRPr="00142345">
        <w:rPr>
          <w:b/>
          <w:i/>
          <w:iCs/>
        </w:rPr>
        <w:t>Dostawa ognioszczelnej stacji kompaktowej do zasilania kompleksów ścianowych dla potrzeb Polskiej Grupy Górniczej S.A.  Oddział KWK Sośnica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7E7DE32" w:rsidR="00182B15" w:rsidRPr="008616AB" w:rsidRDefault="00182B15" w:rsidP="00804500">
      <w:pPr>
        <w:pStyle w:val="Akapitzlist"/>
        <w:numPr>
          <w:ilvl w:val="0"/>
          <w:numId w:val="1"/>
        </w:numPr>
        <w:spacing w:before="120" w:line="312" w:lineRule="auto"/>
        <w:contextualSpacing w:val="0"/>
        <w:jc w:val="both"/>
        <w:rPr>
          <w:bCs/>
        </w:rPr>
      </w:pPr>
      <w:r w:rsidRPr="008616AB">
        <w:t xml:space="preserve">Kody </w:t>
      </w:r>
      <w:r w:rsidRPr="00CB0834">
        <w:t>CPV:</w:t>
      </w:r>
      <w:r w:rsidR="009B7B68" w:rsidRPr="00CB0834">
        <w:t xml:space="preserve">  31200000-8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w:t>
      </w:r>
      <w:r w:rsidR="00820105" w:rsidRPr="001C2BF6">
        <w:lastRenderedPageBreak/>
        <w:t xml:space="preserve">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D2FBB91"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142345">
        <w:t>rachunkowości (</w:t>
      </w:r>
      <w:r w:rsidR="00D03994" w:rsidRPr="00142345">
        <w:t xml:space="preserve">Dz. U. z 2023 r. poz. 120, 295 z </w:t>
      </w:r>
      <w:proofErr w:type="spellStart"/>
      <w:r w:rsidR="00D03994" w:rsidRPr="00142345">
        <w:t>późn</w:t>
      </w:r>
      <w:proofErr w:type="spellEnd"/>
      <w:r w:rsidR="00D03994" w:rsidRPr="00142345">
        <w:t>. zm.</w:t>
      </w:r>
      <w:r w:rsidR="00820105" w:rsidRPr="00142345">
        <w:t>) jest podmiot wymieniony w wykazach określonych w rozporządzeniu 765/2006</w:t>
      </w:r>
      <w:r w:rsidR="00820105" w:rsidRPr="001C2BF6">
        <w:t xml:space="preserve">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w:t>
      </w:r>
      <w:r w:rsidRPr="00D52625">
        <w:lastRenderedPageBreak/>
        <w:t>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0"/>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0"/>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0"/>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488981F7" w:rsidR="00C536FB" w:rsidRPr="00057162" w:rsidRDefault="00182B15" w:rsidP="00EC7E74">
      <w:pPr>
        <w:pStyle w:val="Akapitzlist"/>
        <w:spacing w:before="120" w:line="312" w:lineRule="auto"/>
        <w:ind w:left="1080"/>
        <w:contextualSpacing w:val="0"/>
        <w:jc w:val="both"/>
      </w:pPr>
      <w:r w:rsidRPr="00057162">
        <w:t xml:space="preserve">w okresie </w:t>
      </w:r>
      <w:r w:rsidRPr="00142345">
        <w:t xml:space="preserve">ostatnich </w:t>
      </w:r>
      <w:r w:rsidR="001007BE" w:rsidRPr="00142345">
        <w:rPr>
          <w:bCs/>
          <w:iCs/>
        </w:rPr>
        <w:t xml:space="preserve">3 lat </w:t>
      </w:r>
      <w:r w:rsidRPr="00142345">
        <w:t xml:space="preserve">przed terminem </w:t>
      </w:r>
      <w:r w:rsidRPr="0025177A">
        <w:t xml:space="preserve">składania ofert </w:t>
      </w:r>
      <w:r w:rsidRPr="00057162">
        <w:t xml:space="preserve">(a jeśli okres prowadzenia </w:t>
      </w:r>
      <w:r w:rsidRPr="004A1CB3">
        <w:t>działalności jest krótszy to w tym okresie) wykonał</w:t>
      </w:r>
      <w:r w:rsidR="00C536FB" w:rsidRPr="004A1CB3">
        <w:t xml:space="preserve"> co najmniej </w:t>
      </w:r>
      <w:r w:rsidR="00142345" w:rsidRPr="004A1CB3">
        <w:rPr>
          <w:b/>
          <w:bCs/>
        </w:rPr>
        <w:t>2</w:t>
      </w:r>
      <w:r w:rsidR="00622857" w:rsidRPr="004A1CB3">
        <w:rPr>
          <w:b/>
          <w:bCs/>
        </w:rPr>
        <w:t xml:space="preserve"> </w:t>
      </w:r>
      <w:r w:rsidR="00C536FB" w:rsidRPr="004A1CB3">
        <w:rPr>
          <w:b/>
          <w:bCs/>
        </w:rPr>
        <w:t xml:space="preserve">dostawy </w:t>
      </w:r>
      <w:r w:rsidR="00142345" w:rsidRPr="004A1CB3">
        <w:rPr>
          <w:b/>
          <w:bCs/>
        </w:rPr>
        <w:t xml:space="preserve">stacji kompaktowych, wyłączników </w:t>
      </w:r>
      <w:proofErr w:type="spellStart"/>
      <w:r w:rsidR="00142345" w:rsidRPr="004A1CB3">
        <w:rPr>
          <w:b/>
          <w:bCs/>
        </w:rPr>
        <w:t>wielostycznikowych</w:t>
      </w:r>
      <w:proofErr w:type="spellEnd"/>
      <w:r w:rsidR="00142345" w:rsidRPr="004A1CB3">
        <w:rPr>
          <w:b/>
          <w:bCs/>
        </w:rPr>
        <w:t xml:space="preserve"> przeznaczonych do zasilania kompleksów wydobywczych lub przodkowych</w:t>
      </w:r>
      <w:r w:rsidR="00EC7E74" w:rsidRPr="004A1CB3">
        <w:rPr>
          <w:b/>
          <w:bCs/>
        </w:rPr>
        <w:t xml:space="preserve"> w kopalniach</w:t>
      </w:r>
      <w:r w:rsidR="00142345" w:rsidRPr="004A1CB3">
        <w:t xml:space="preserve"> </w:t>
      </w:r>
      <w:r w:rsidR="00C536FB" w:rsidRPr="004A1CB3">
        <w:t xml:space="preserve">na wartość łączną </w:t>
      </w:r>
      <w:r w:rsidR="00966996" w:rsidRPr="004A1CB3">
        <w:rPr>
          <w:b/>
          <w:bCs/>
        </w:rPr>
        <w:t xml:space="preserve">brutto </w:t>
      </w:r>
      <w:r w:rsidR="00C536FB" w:rsidRPr="004A1CB3">
        <w:rPr>
          <w:b/>
          <w:bCs/>
        </w:rPr>
        <w:t>nie niższą niż</w:t>
      </w:r>
      <w:r w:rsidR="00142345" w:rsidRPr="004A1CB3">
        <w:rPr>
          <w:b/>
          <w:bCs/>
        </w:rPr>
        <w:t xml:space="preserve">: 200 000 </w:t>
      </w:r>
      <w:r w:rsidR="00C536FB" w:rsidRPr="004A1CB3">
        <w:rPr>
          <w:b/>
          <w:bCs/>
        </w:rPr>
        <w:t>PLN</w:t>
      </w:r>
      <w:r w:rsidR="00142345">
        <w:t xml:space="preserve">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4942B8">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0DB20BE6" w:rsidR="000157D8" w:rsidRPr="004A1CB3" w:rsidRDefault="006B0420" w:rsidP="00933285">
      <w:pPr>
        <w:pStyle w:val="Akapitzlist"/>
        <w:numPr>
          <w:ilvl w:val="0"/>
          <w:numId w:val="4"/>
        </w:numPr>
        <w:spacing w:before="120" w:line="312" w:lineRule="auto"/>
        <w:contextualSpacing w:val="0"/>
        <w:jc w:val="both"/>
      </w:pPr>
      <w:r w:rsidRPr="004A1CB3">
        <w:t>Zamawiający</w:t>
      </w:r>
      <w:r w:rsidR="000157D8" w:rsidRPr="004A1CB3">
        <w:t xml:space="preserve"> </w:t>
      </w:r>
      <w:r w:rsidR="00EC7E74" w:rsidRPr="004A1CB3">
        <w:t xml:space="preserve">nie </w:t>
      </w:r>
      <w:r w:rsidR="000157D8" w:rsidRPr="004A1CB3">
        <w:t>zastrzega obowiązk</w:t>
      </w:r>
      <w:r w:rsidR="00EC7E74" w:rsidRPr="004A1CB3">
        <w:t>u</w:t>
      </w:r>
      <w:r w:rsidR="000157D8" w:rsidRPr="004A1CB3">
        <w:t xml:space="preserve"> osobistego wykonania przez </w:t>
      </w:r>
      <w:r w:rsidR="006B7860" w:rsidRPr="004A1CB3">
        <w:t>Wykonawcę</w:t>
      </w:r>
      <w:r w:rsidR="000157D8" w:rsidRPr="004A1CB3">
        <w:t xml:space="preserve"> kluczowej części zamówienia wskazanej w części X SWZ.</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w:t>
      </w:r>
      <w:r w:rsidRPr="00E96B76">
        <w:rPr>
          <w:bCs/>
          <w:iCs/>
        </w:rPr>
        <w:lastRenderedPageBreak/>
        <w:t xml:space="preserve">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EC7E74" w:rsidRDefault="001C6EEF" w:rsidP="001C6EEF">
      <w:pPr>
        <w:pStyle w:val="Akapitzlist"/>
        <w:numPr>
          <w:ilvl w:val="1"/>
          <w:numId w:val="7"/>
        </w:numPr>
        <w:spacing w:before="120" w:line="312" w:lineRule="auto"/>
        <w:contextualSpacing w:val="0"/>
        <w:jc w:val="both"/>
        <w:rPr>
          <w:bCs/>
          <w:iCs/>
        </w:rPr>
      </w:pPr>
      <w:r w:rsidRPr="00EC7E74">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C7E7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C7E74">
        <w:rPr>
          <w:bCs/>
          <w:iCs/>
        </w:rPr>
        <w:t xml:space="preserve"> Postanowienie pkt 2 stosuje się.</w:t>
      </w:r>
    </w:p>
    <w:p w14:paraId="2526E724" w14:textId="7423DE53" w:rsidR="003526E0" w:rsidRPr="00D03994" w:rsidRDefault="003526E0" w:rsidP="004942B8">
      <w:pPr>
        <w:pStyle w:val="Akapitzlist"/>
        <w:numPr>
          <w:ilvl w:val="0"/>
          <w:numId w:val="7"/>
        </w:numPr>
        <w:spacing w:before="120" w:line="312" w:lineRule="auto"/>
        <w:ind w:left="284" w:hanging="284"/>
        <w:contextualSpacing w:val="0"/>
        <w:jc w:val="both"/>
        <w:rPr>
          <w:bCs/>
          <w:iCs/>
        </w:rPr>
      </w:pPr>
      <w:r w:rsidRPr="00EC7E74">
        <w:rPr>
          <w:bCs/>
          <w:iCs/>
        </w:rPr>
        <w:t>W celu potwierdzenia spełnienia warunków ud</w:t>
      </w:r>
      <w:r w:rsidRPr="00D03994">
        <w:rPr>
          <w:bCs/>
          <w:iCs/>
        </w:rPr>
        <w:t xml:space="preserve">ziału w postępowaniu </w:t>
      </w:r>
      <w:r w:rsidR="006B0420" w:rsidRPr="00D03994">
        <w:rPr>
          <w:bCs/>
          <w:iCs/>
        </w:rPr>
        <w:t>Zamawiający</w:t>
      </w:r>
      <w:r w:rsidRPr="00D03994">
        <w:rPr>
          <w:bCs/>
          <w:iCs/>
        </w:rPr>
        <w:t xml:space="preserve"> wymaga złożenia:</w:t>
      </w:r>
    </w:p>
    <w:p w14:paraId="64A68F61" w14:textId="6B47DD72"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EC7E74">
        <w:rPr>
          <w:bCs/>
          <w:iCs/>
        </w:rPr>
        <w:t>ostatnich 3 lat</w:t>
      </w:r>
      <w:r w:rsidRPr="00EC7E74">
        <w:rPr>
          <w:bCs/>
          <w:iCs/>
        </w:rPr>
        <w:t xml:space="preserve">, </w:t>
      </w:r>
      <w:r w:rsidRPr="00057162">
        <w:rPr>
          <w:bCs/>
          <w:iCs/>
        </w:rPr>
        <w:t xml:space="preserve">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256F00EA" w14:textId="18DD1283" w:rsidR="009B7B68" w:rsidRPr="00B90A25" w:rsidRDefault="001B12E6" w:rsidP="00B90A25">
      <w:pPr>
        <w:pStyle w:val="Akapitzlist"/>
        <w:numPr>
          <w:ilvl w:val="0"/>
          <w:numId w:val="9"/>
        </w:numPr>
        <w:spacing w:before="120" w:line="312" w:lineRule="auto"/>
        <w:contextualSpacing w:val="0"/>
        <w:jc w:val="both"/>
        <w:rPr>
          <w:bCs/>
          <w:iCs/>
        </w:rPr>
      </w:pPr>
      <w:r w:rsidRPr="007942E6">
        <w:rPr>
          <w:bCs/>
          <w:iCs/>
        </w:rPr>
        <w:t xml:space="preserve">W celu potwierdzenia spełnienia wymagań odnoszących się do przedmiotu zamówienia </w:t>
      </w:r>
      <w:r w:rsidR="006B0420" w:rsidRPr="007942E6">
        <w:rPr>
          <w:bCs/>
          <w:iCs/>
        </w:rPr>
        <w:t>Zamawiający</w:t>
      </w:r>
      <w:r w:rsidRPr="007942E6">
        <w:rPr>
          <w:bCs/>
          <w:iCs/>
        </w:rPr>
        <w:t xml:space="preserve"> wymaga złożenia</w:t>
      </w:r>
      <w:r w:rsidR="006D7842" w:rsidRPr="007942E6">
        <w:rPr>
          <w:bCs/>
          <w:iCs/>
        </w:rPr>
        <w:t xml:space="preserve"> p</w:t>
      </w:r>
      <w:r w:rsidRPr="007942E6">
        <w:rPr>
          <w:bCs/>
          <w:iCs/>
        </w:rPr>
        <w:t xml:space="preserve">rzedmiotowych środków dowodowych: </w:t>
      </w:r>
    </w:p>
    <w:p w14:paraId="212931DA" w14:textId="556B8592" w:rsidR="009B7B68" w:rsidRPr="007942E6" w:rsidRDefault="009B7B68" w:rsidP="007942E6">
      <w:pPr>
        <w:pStyle w:val="Akapitzlist"/>
        <w:numPr>
          <w:ilvl w:val="2"/>
          <w:numId w:val="4"/>
        </w:numPr>
        <w:spacing w:before="120" w:line="312" w:lineRule="auto"/>
        <w:contextualSpacing w:val="0"/>
        <w:jc w:val="both"/>
        <w:rPr>
          <w:bCs/>
          <w:iCs/>
        </w:rPr>
      </w:pPr>
      <w:r w:rsidRPr="007942E6">
        <w:rPr>
          <w:bCs/>
          <w:iCs/>
        </w:rPr>
        <w:t xml:space="preserve">Wzór deklaracji zgodności UE dla każdego „Typu” urządzenia, zgodny </w:t>
      </w:r>
      <w:r w:rsidR="007942E6">
        <w:rPr>
          <w:bCs/>
          <w:iCs/>
        </w:rPr>
        <w:br/>
      </w:r>
      <w:r w:rsidRPr="007942E6">
        <w:rPr>
          <w:bCs/>
          <w:iCs/>
        </w:rPr>
        <w:t xml:space="preserve">z Rozporządzeniem Ministra Rozwoju z dnia 6 czerwca 2016 r. w sprawie wymagań dla urządzeń i systemów ochronnych przeznaczonych do użytku </w:t>
      </w:r>
      <w:r w:rsidR="007942E6">
        <w:rPr>
          <w:bCs/>
          <w:iCs/>
        </w:rPr>
        <w:br/>
      </w:r>
      <w:r w:rsidRPr="007942E6">
        <w:rPr>
          <w:bCs/>
          <w:iCs/>
        </w:rPr>
        <w:t xml:space="preserve">w atmosferze potencjalnie wybuchowej (Dyrektywa 2014/34/UE), Deklaracja zgodności UE/WE powinna również potwierdzać spełnienie wymagań wynikających z Ustawy z dnia 9 czerwca 2011 Prawo geologiczne i górnicze </w:t>
      </w:r>
      <w:r w:rsidR="007942E6">
        <w:rPr>
          <w:bCs/>
          <w:iCs/>
        </w:rPr>
        <w:br/>
      </w:r>
      <w:r w:rsidRPr="007942E6">
        <w:rPr>
          <w:bCs/>
          <w:iCs/>
        </w:rPr>
        <w:t xml:space="preserve">i wynikających z niej rozporządzeń, </w:t>
      </w:r>
    </w:p>
    <w:p w14:paraId="5B5A928B" w14:textId="18F01745" w:rsidR="009B7B68" w:rsidRPr="007942E6" w:rsidRDefault="009B7B68" w:rsidP="007942E6">
      <w:pPr>
        <w:pStyle w:val="Akapitzlist"/>
        <w:numPr>
          <w:ilvl w:val="2"/>
          <w:numId w:val="4"/>
        </w:numPr>
        <w:spacing w:before="120" w:line="312" w:lineRule="auto"/>
        <w:contextualSpacing w:val="0"/>
        <w:jc w:val="both"/>
        <w:rPr>
          <w:bCs/>
          <w:iCs/>
        </w:rPr>
      </w:pPr>
      <w:r w:rsidRPr="007942E6">
        <w:rPr>
          <w:bCs/>
          <w:iCs/>
        </w:rPr>
        <w:t xml:space="preserve">Kopia Certyfikatu badania typu UE/WE (dla urządzeń budowy przeciwwybuchowej) wydana przez notyfikowaną jednostkę certyfikującą potwierdzająca, że urządzenie spełnia wymagania grupy I kategorii M2 zgodnie </w:t>
      </w:r>
      <w:r w:rsidR="007942E6">
        <w:rPr>
          <w:bCs/>
          <w:iCs/>
        </w:rPr>
        <w:br/>
      </w:r>
      <w:r w:rsidRPr="007942E6">
        <w:rPr>
          <w:bCs/>
          <w:iCs/>
        </w:rPr>
        <w:t xml:space="preserve">z Dyrektywą 2014/34/UE lub Dyrektywą 94/9/WE a zewnętrzne obwody sterowania, wizualizacji i zabezpieczeń posiadają stopień ochrony </w:t>
      </w:r>
      <w:proofErr w:type="spellStart"/>
      <w:r w:rsidRPr="007942E6">
        <w:rPr>
          <w:bCs/>
          <w:iCs/>
        </w:rPr>
        <w:t>ia</w:t>
      </w:r>
      <w:proofErr w:type="spellEnd"/>
      <w:r w:rsidRPr="007942E6">
        <w:rPr>
          <w:bCs/>
          <w:iCs/>
        </w:rPr>
        <w:t xml:space="preserve">, </w:t>
      </w:r>
    </w:p>
    <w:p w14:paraId="219A894E" w14:textId="4C84ED87" w:rsidR="009B7B68" w:rsidRPr="00B90A25" w:rsidRDefault="009B7B68" w:rsidP="00B90A25">
      <w:pPr>
        <w:pStyle w:val="Akapitzlist"/>
        <w:numPr>
          <w:ilvl w:val="2"/>
          <w:numId w:val="4"/>
        </w:numPr>
        <w:spacing w:before="120" w:line="312" w:lineRule="auto"/>
        <w:contextualSpacing w:val="0"/>
        <w:jc w:val="both"/>
        <w:rPr>
          <w:bCs/>
          <w:iCs/>
        </w:rPr>
      </w:pPr>
      <w:r w:rsidRPr="007942E6">
        <w:rPr>
          <w:bCs/>
          <w:iCs/>
        </w:rPr>
        <w:t xml:space="preserve">Instrukcję obsługi lub jej wyciąg dla oferowanych stacji, zawierający między innymi: opis budowy i działania, parametry techniczne, schematy elektryczne; potwierdzające spełnienie wymagań technicznych określonych w Załączniku nr 1 </w:t>
      </w:r>
      <w:r w:rsidR="007942E6">
        <w:rPr>
          <w:bCs/>
          <w:iCs/>
        </w:rPr>
        <w:br/>
      </w:r>
      <w:r w:rsidRPr="007942E6">
        <w:rPr>
          <w:bCs/>
          <w:iCs/>
        </w:rPr>
        <w:t xml:space="preserve">i 2a SIWZ, w tym możliwość zastosowania dodatkowych elementów </w:t>
      </w:r>
      <w:r w:rsidRPr="007942E6">
        <w:rPr>
          <w:bCs/>
          <w:iCs/>
        </w:rPr>
        <w:lastRenderedPageBreak/>
        <w:t xml:space="preserve">potwierdzającą spełnienie wymagań technicznych określonych w Załączniku nr 1 </w:t>
      </w:r>
      <w:r w:rsidR="007942E6">
        <w:rPr>
          <w:bCs/>
          <w:iCs/>
        </w:rPr>
        <w:br/>
      </w:r>
      <w:r w:rsidRPr="007942E6">
        <w:rPr>
          <w:bCs/>
          <w:iCs/>
        </w:rPr>
        <w:t xml:space="preserve">i 2a SIWZ, </w:t>
      </w:r>
    </w:p>
    <w:p w14:paraId="06042891" w14:textId="45B7774A" w:rsidR="009B7B68" w:rsidRPr="00B90A25" w:rsidRDefault="009B7B68" w:rsidP="00B90A25">
      <w:pPr>
        <w:pStyle w:val="Akapitzlist"/>
        <w:numPr>
          <w:ilvl w:val="2"/>
          <w:numId w:val="4"/>
        </w:numPr>
        <w:spacing w:before="120" w:line="312" w:lineRule="auto"/>
        <w:contextualSpacing w:val="0"/>
        <w:jc w:val="both"/>
        <w:rPr>
          <w:bCs/>
          <w:iCs/>
        </w:rPr>
      </w:pPr>
      <w:r w:rsidRPr="007942E6">
        <w:rPr>
          <w:bCs/>
          <w:iCs/>
        </w:rPr>
        <w:t xml:space="preserve">Zamawiający wymaga aby pełna nazwa i typ oferowanego urządzenia podany </w:t>
      </w:r>
      <w:r w:rsidRPr="007942E6">
        <w:rPr>
          <w:bCs/>
          <w:iCs/>
        </w:rPr>
        <w:br/>
        <w:t>w formularzu ofertowym był podany w Deklaracji zgodności UE, Certyfikacie badania typu UE/WE i Instrukcji obsługi dołączonych do oferty. Dopuszcza się aby w Certyfikacie badania Typu UE/WE w typie poszczególne pozycje były wykropkowane – wykonanie wielowariantowe. W takim przypadku certyfikat powinien określać jakie są możliwe warianty wykonania danego typu a oferowane urz</w:t>
      </w:r>
      <w:r w:rsidR="00B90A25">
        <w:rPr>
          <w:bCs/>
          <w:iCs/>
        </w:rPr>
        <w:t xml:space="preserve">ądzenie powinno być wymienione </w:t>
      </w:r>
      <w:r w:rsidRPr="007942E6">
        <w:rPr>
          <w:bCs/>
          <w:iCs/>
        </w:rPr>
        <w:t xml:space="preserve">w certyfikacie. </w:t>
      </w:r>
    </w:p>
    <w:p w14:paraId="1F25C494" w14:textId="7FC0F36A" w:rsidR="009B7B68" w:rsidRPr="007942E6" w:rsidRDefault="009B7B68" w:rsidP="007942E6">
      <w:pPr>
        <w:pStyle w:val="Akapitzlist"/>
        <w:numPr>
          <w:ilvl w:val="2"/>
          <w:numId w:val="4"/>
        </w:numPr>
        <w:spacing w:before="120" w:line="312" w:lineRule="auto"/>
        <w:contextualSpacing w:val="0"/>
        <w:jc w:val="both"/>
        <w:rPr>
          <w:bCs/>
          <w:iCs/>
        </w:rPr>
      </w:pPr>
      <w:r w:rsidRPr="007942E6">
        <w:rPr>
          <w:bCs/>
          <w:iCs/>
        </w:rPr>
        <w:t xml:space="preserve">W przypadku zaistnienia sytuacji, w której dla jej poprawnego działania należało zaoferować dodatkowy element (np. separator obwodów iskrobezpiecznych, wpust kablowy, sterownik programowalny, komora dolnego napięcia, licznik załączeń) należy element ten wykazać w Załączniku 2a, a także przedstawić wymagane przepisami dokumenty umożliwiające jego zastosowanie w wymaganych warunkach dołowych tj. ważny certyfikat badania typu UE/WE (jeżeli dotyczy), deklarację zgodności lub świadectwo zgodności lub Instrukcję obsługi elementu. </w:t>
      </w:r>
    </w:p>
    <w:p w14:paraId="06F332EB" w14:textId="217A4A88" w:rsidR="009B7B68" w:rsidRPr="007942E6" w:rsidRDefault="009B7B68" w:rsidP="007942E6">
      <w:pPr>
        <w:pStyle w:val="Akapitzlist"/>
        <w:numPr>
          <w:ilvl w:val="2"/>
          <w:numId w:val="4"/>
        </w:numPr>
        <w:spacing w:before="120" w:line="312" w:lineRule="auto"/>
        <w:contextualSpacing w:val="0"/>
        <w:jc w:val="both"/>
        <w:rPr>
          <w:bCs/>
          <w:iCs/>
        </w:rPr>
      </w:pPr>
      <w:r w:rsidRPr="007942E6">
        <w:rPr>
          <w:bCs/>
          <w:iCs/>
        </w:rPr>
        <w:t xml:space="preserve">Opis systemu monitoringu pracy oferowanej stacji z wyszczególnieniem monitorowanych parametrów, </w:t>
      </w:r>
    </w:p>
    <w:p w14:paraId="3AF509FC" w14:textId="2B356352" w:rsidR="009B7B68" w:rsidRPr="007942E6" w:rsidRDefault="009B7B68" w:rsidP="007942E6">
      <w:pPr>
        <w:pStyle w:val="Akapitzlist"/>
        <w:numPr>
          <w:ilvl w:val="2"/>
          <w:numId w:val="4"/>
        </w:numPr>
        <w:spacing w:before="120" w:line="312" w:lineRule="auto"/>
        <w:contextualSpacing w:val="0"/>
        <w:jc w:val="both"/>
        <w:rPr>
          <w:bCs/>
          <w:iCs/>
        </w:rPr>
      </w:pPr>
      <w:r w:rsidRPr="007942E6">
        <w:rPr>
          <w:bCs/>
          <w:iCs/>
        </w:rPr>
        <w:t xml:space="preserve">Wykaz oferowanych parametrów technicznych, zgodny z Załącznikiem 2a, </w:t>
      </w:r>
    </w:p>
    <w:p w14:paraId="658CCD41" w14:textId="0FE0F8E1" w:rsidR="009B7B68" w:rsidRPr="007942E6" w:rsidRDefault="009B7B68" w:rsidP="007942E6">
      <w:pPr>
        <w:pStyle w:val="Akapitzlist"/>
        <w:numPr>
          <w:ilvl w:val="2"/>
          <w:numId w:val="4"/>
        </w:numPr>
        <w:spacing w:before="120" w:line="312" w:lineRule="auto"/>
        <w:contextualSpacing w:val="0"/>
        <w:jc w:val="both"/>
        <w:rPr>
          <w:bCs/>
          <w:iCs/>
        </w:rPr>
      </w:pPr>
      <w:r w:rsidRPr="007942E6">
        <w:rPr>
          <w:bCs/>
          <w:iCs/>
        </w:rPr>
        <w:t xml:space="preserve">Rysunek oferowanej stacji kompaktowej łącznie z zawiesiem na szynach kolejki KSP I155 z naniesionymi wymiarami, jeżeli </w:t>
      </w:r>
      <w:proofErr w:type="spellStart"/>
      <w:r w:rsidRPr="007942E6">
        <w:rPr>
          <w:bCs/>
          <w:iCs/>
        </w:rPr>
        <w:t>zawiesie</w:t>
      </w:r>
      <w:proofErr w:type="spellEnd"/>
      <w:r w:rsidRPr="007942E6">
        <w:rPr>
          <w:bCs/>
          <w:iCs/>
        </w:rPr>
        <w:t xml:space="preserve"> stanowi zakres dostawy, </w:t>
      </w:r>
    </w:p>
    <w:p w14:paraId="65AB261B" w14:textId="2D9955BC" w:rsidR="009B7B68" w:rsidRPr="007942E6" w:rsidRDefault="009B7B68" w:rsidP="007942E6">
      <w:pPr>
        <w:pStyle w:val="Akapitzlist"/>
        <w:numPr>
          <w:ilvl w:val="2"/>
          <w:numId w:val="4"/>
        </w:numPr>
        <w:spacing w:before="120" w:line="312" w:lineRule="auto"/>
        <w:contextualSpacing w:val="0"/>
        <w:jc w:val="both"/>
        <w:rPr>
          <w:bCs/>
          <w:iCs/>
        </w:rPr>
      </w:pPr>
      <w:r w:rsidRPr="007942E6">
        <w:rPr>
          <w:bCs/>
          <w:iCs/>
        </w:rPr>
        <w:t xml:space="preserve">„Instrukcja montażu” stacji kompaktowej przez użytkownika po zdemontowaniu na czas transportu. </w:t>
      </w:r>
    </w:p>
    <w:p w14:paraId="3A778EA1" w14:textId="1091A549" w:rsidR="001B12E6" w:rsidRPr="007942E6" w:rsidRDefault="009B7B68" w:rsidP="009B7B68">
      <w:pPr>
        <w:pStyle w:val="Akapitzlist"/>
        <w:numPr>
          <w:ilvl w:val="2"/>
          <w:numId w:val="4"/>
        </w:numPr>
        <w:spacing w:before="120" w:line="312" w:lineRule="auto"/>
        <w:contextualSpacing w:val="0"/>
        <w:jc w:val="both"/>
        <w:rPr>
          <w:bCs/>
          <w:iCs/>
        </w:rPr>
      </w:pPr>
      <w:r w:rsidRPr="007942E6">
        <w:rPr>
          <w:bCs/>
          <w:iCs/>
        </w:rPr>
        <w:t xml:space="preserve">Dla aparatury łączeniowej zabudowanej w torach prądowych (wyłącznik, stycznik, rozłącznik, odłącznik) Deklarację zgodności lub świadectwo jakości wystawioną przez producenta aparatury, potwierdzającą spełnienie co najmniej takich parametrów jak prąd znamionowy, kategoria użytkowania, norma zgodnie z którą została wykonana aparatura. </w:t>
      </w:r>
    </w:p>
    <w:p w14:paraId="17A799FF" w14:textId="260E1B95" w:rsidR="001B12E6" w:rsidRPr="007942E6" w:rsidRDefault="001B12E6" w:rsidP="001B12E6">
      <w:pPr>
        <w:pStyle w:val="Akapitzlist"/>
        <w:numPr>
          <w:ilvl w:val="0"/>
          <w:numId w:val="9"/>
        </w:numPr>
        <w:spacing w:before="120" w:line="312" w:lineRule="auto"/>
        <w:jc w:val="both"/>
        <w:rPr>
          <w:bCs/>
          <w:iCs/>
        </w:rPr>
      </w:pPr>
      <w:r w:rsidRPr="007942E6">
        <w:rPr>
          <w:bCs/>
          <w:iCs/>
        </w:rPr>
        <w:t xml:space="preserve">W celu potwierdzenia zgodności oferty z wymaganiami Zamawiającego, </w:t>
      </w:r>
      <w:r w:rsidR="006B0420" w:rsidRPr="007942E6">
        <w:rPr>
          <w:bCs/>
          <w:iCs/>
        </w:rPr>
        <w:t>Zamawiający</w:t>
      </w:r>
      <w:r w:rsidRPr="007942E6">
        <w:rPr>
          <w:bCs/>
          <w:iCs/>
        </w:rPr>
        <w:t xml:space="preserve"> wymaga złożenia:</w:t>
      </w:r>
    </w:p>
    <w:p w14:paraId="13CB8782" w14:textId="43B13359" w:rsidR="001B12E6" w:rsidRPr="007942E6" w:rsidRDefault="001B12E6" w:rsidP="001B12E6">
      <w:pPr>
        <w:pStyle w:val="Akapitzlist"/>
        <w:numPr>
          <w:ilvl w:val="1"/>
          <w:numId w:val="9"/>
        </w:numPr>
        <w:spacing w:before="120" w:line="312" w:lineRule="auto"/>
        <w:contextualSpacing w:val="0"/>
        <w:jc w:val="both"/>
        <w:rPr>
          <w:bCs/>
          <w:iCs/>
        </w:rPr>
      </w:pPr>
      <w:r w:rsidRPr="007942E6">
        <w:rPr>
          <w:bCs/>
          <w:iCs/>
        </w:rPr>
        <w:t>Oświadczeni</w:t>
      </w:r>
      <w:r w:rsidR="008616AB" w:rsidRPr="007942E6">
        <w:rPr>
          <w:bCs/>
          <w:iCs/>
        </w:rPr>
        <w:t>a</w:t>
      </w:r>
      <w:r w:rsidRPr="007942E6">
        <w:rPr>
          <w:bCs/>
          <w:iCs/>
        </w:rPr>
        <w:t xml:space="preserve"> o kategorii przedsiębiorstwa. </w:t>
      </w:r>
      <w:r w:rsidRPr="008877C7">
        <w:rPr>
          <w:bCs/>
          <w:iCs/>
        </w:rPr>
        <w:t xml:space="preserve">Wzór oświadczenia stanowi </w:t>
      </w:r>
      <w:r w:rsidRPr="00B90A25">
        <w:rPr>
          <w:b/>
          <w:bCs/>
          <w:iCs/>
        </w:rPr>
        <w:t xml:space="preserve">Załącznik </w:t>
      </w:r>
      <w:r w:rsidR="008616AB" w:rsidRPr="00B90A25">
        <w:rPr>
          <w:b/>
          <w:bCs/>
          <w:iCs/>
        </w:rPr>
        <w:br/>
      </w:r>
      <w:r w:rsidRPr="00B90A25">
        <w:rPr>
          <w:b/>
          <w:bCs/>
          <w:iCs/>
        </w:rPr>
        <w:t xml:space="preserve">nr </w:t>
      </w:r>
      <w:r w:rsidR="00054C51" w:rsidRPr="00B90A25">
        <w:rPr>
          <w:b/>
          <w:bCs/>
          <w:iCs/>
        </w:rPr>
        <w:t>4</w:t>
      </w:r>
      <w:r w:rsidRPr="00B90A25">
        <w:rPr>
          <w:b/>
          <w:bCs/>
          <w:iCs/>
        </w:rPr>
        <w:t>.6 do SWZ</w:t>
      </w:r>
      <w:r w:rsidR="0022543C" w:rsidRPr="00B90A25">
        <w:rPr>
          <w:b/>
          <w:bCs/>
          <w:iCs/>
        </w:rPr>
        <w:t>;</w:t>
      </w:r>
      <w:r w:rsidRPr="00B90A25">
        <w:rPr>
          <w:b/>
          <w:bCs/>
          <w:iCs/>
        </w:rPr>
        <w:t xml:space="preserve"> </w:t>
      </w:r>
    </w:p>
    <w:p w14:paraId="021A3EBA" w14:textId="100AF5CD" w:rsidR="001B12E6" w:rsidRPr="007942E6" w:rsidRDefault="001B12E6" w:rsidP="001B12E6">
      <w:pPr>
        <w:pStyle w:val="Akapitzlist"/>
        <w:numPr>
          <w:ilvl w:val="1"/>
          <w:numId w:val="9"/>
        </w:numPr>
        <w:spacing w:before="120" w:line="312" w:lineRule="auto"/>
        <w:contextualSpacing w:val="0"/>
        <w:jc w:val="both"/>
        <w:rPr>
          <w:bCs/>
          <w:iCs/>
        </w:rPr>
      </w:pPr>
      <w:r w:rsidRPr="007942E6">
        <w:rPr>
          <w:bCs/>
          <w:iCs/>
        </w:rPr>
        <w:t xml:space="preserve">Zobowiązania podmiotu udostępniającego zasoby do oddania </w:t>
      </w:r>
      <w:r w:rsidR="00DB4D9E" w:rsidRPr="007942E6">
        <w:rPr>
          <w:bCs/>
          <w:iCs/>
        </w:rPr>
        <w:t>Wykonawcy</w:t>
      </w:r>
      <w:r w:rsidRPr="007942E6">
        <w:rPr>
          <w:bCs/>
          <w:iCs/>
        </w:rPr>
        <w:t xml:space="preserve"> do dyspozycji zasobów niezbędnych do realizacji zamówienia, o ile </w:t>
      </w:r>
      <w:r w:rsidR="008616AB" w:rsidRPr="007942E6">
        <w:rPr>
          <w:bCs/>
          <w:iCs/>
        </w:rPr>
        <w:t>Wykonawca</w:t>
      </w:r>
      <w:r w:rsidRPr="007942E6">
        <w:rPr>
          <w:bCs/>
          <w:iCs/>
        </w:rPr>
        <w:t xml:space="preserve"> polega </w:t>
      </w:r>
      <w:r w:rsidRPr="007942E6">
        <w:rPr>
          <w:bCs/>
          <w:iCs/>
        </w:rPr>
        <w:lastRenderedPageBreak/>
        <w:t xml:space="preserve">na takich zasobach w celu wykazania spełnienia warunków zgodnie z </w:t>
      </w:r>
      <w:r w:rsidRPr="00B90A25">
        <w:rPr>
          <w:b/>
          <w:bCs/>
          <w:iCs/>
        </w:rPr>
        <w:t xml:space="preserve">Załącznikiem </w:t>
      </w:r>
      <w:r w:rsidR="008616AB" w:rsidRPr="00B90A25">
        <w:rPr>
          <w:b/>
          <w:bCs/>
          <w:iCs/>
        </w:rPr>
        <w:br/>
      </w:r>
      <w:r w:rsidRPr="00B90A25">
        <w:rPr>
          <w:b/>
          <w:bCs/>
          <w:iCs/>
        </w:rPr>
        <w:t xml:space="preserve">nr </w:t>
      </w:r>
      <w:r w:rsidR="00054C51" w:rsidRPr="00B90A25">
        <w:rPr>
          <w:b/>
          <w:bCs/>
          <w:iCs/>
        </w:rPr>
        <w:t>4</w:t>
      </w:r>
      <w:r w:rsidRPr="00B90A25">
        <w:rPr>
          <w:b/>
          <w:bCs/>
          <w:iCs/>
        </w:rPr>
        <w:t>.7 do SWZ</w:t>
      </w:r>
      <w:r w:rsidR="0022543C" w:rsidRPr="00B90A25">
        <w:rPr>
          <w:b/>
          <w:bCs/>
          <w:iCs/>
        </w:rPr>
        <w:t>;</w:t>
      </w:r>
    </w:p>
    <w:p w14:paraId="43E51766" w14:textId="664EB835" w:rsidR="001B12E6" w:rsidRPr="007942E6" w:rsidRDefault="001B12E6" w:rsidP="001B12E6">
      <w:pPr>
        <w:pStyle w:val="Akapitzlist"/>
        <w:numPr>
          <w:ilvl w:val="1"/>
          <w:numId w:val="9"/>
        </w:numPr>
        <w:spacing w:before="120" w:line="312" w:lineRule="auto"/>
        <w:contextualSpacing w:val="0"/>
        <w:jc w:val="both"/>
        <w:rPr>
          <w:bCs/>
          <w:iCs/>
        </w:rPr>
      </w:pPr>
      <w:r w:rsidRPr="007942E6">
        <w:rPr>
          <w:bCs/>
          <w:iCs/>
        </w:rPr>
        <w:t xml:space="preserve">Informacji o częściach zamówienia, które </w:t>
      </w:r>
      <w:r w:rsidR="008616AB" w:rsidRPr="007942E6">
        <w:rPr>
          <w:bCs/>
          <w:iCs/>
        </w:rPr>
        <w:t>Wykonawca</w:t>
      </w:r>
      <w:r w:rsidRPr="007942E6">
        <w:rPr>
          <w:bCs/>
          <w:iCs/>
        </w:rPr>
        <w:t xml:space="preserve"> zamierza powierzyć do realizacji podwykonawcom sporządzoną zgodnie z </w:t>
      </w:r>
      <w:r w:rsidRPr="00B90A25">
        <w:rPr>
          <w:b/>
          <w:bCs/>
          <w:iCs/>
        </w:rPr>
        <w:t xml:space="preserve">Załącznikiem nr </w:t>
      </w:r>
      <w:r w:rsidR="00054C51" w:rsidRPr="00B90A25">
        <w:rPr>
          <w:b/>
          <w:bCs/>
          <w:iCs/>
        </w:rPr>
        <w:t>4</w:t>
      </w:r>
      <w:r w:rsidRPr="00B90A25">
        <w:rPr>
          <w:b/>
          <w:bCs/>
          <w:iCs/>
        </w:rPr>
        <w:t>.8 do SWZ</w:t>
      </w:r>
      <w:r w:rsidR="0022543C" w:rsidRPr="007942E6">
        <w:rPr>
          <w:bCs/>
          <w:iCs/>
        </w:rPr>
        <w:t>;</w:t>
      </w:r>
    </w:p>
    <w:p w14:paraId="46BF75E1" w14:textId="0AD1E609" w:rsidR="001B12E6" w:rsidRPr="007942E6" w:rsidRDefault="001B12E6" w:rsidP="001B12E6">
      <w:pPr>
        <w:pStyle w:val="Akapitzlist"/>
        <w:numPr>
          <w:ilvl w:val="1"/>
          <w:numId w:val="9"/>
        </w:numPr>
        <w:spacing w:before="120" w:line="312" w:lineRule="auto"/>
        <w:contextualSpacing w:val="0"/>
        <w:jc w:val="both"/>
        <w:rPr>
          <w:bCs/>
          <w:iCs/>
        </w:rPr>
      </w:pPr>
      <w:r w:rsidRPr="007942E6">
        <w:rPr>
          <w:bCs/>
          <w:iCs/>
        </w:rPr>
        <w:t xml:space="preserve">Informacji o powstaniu u </w:t>
      </w:r>
      <w:r w:rsidR="00702596" w:rsidRPr="007942E6">
        <w:rPr>
          <w:bCs/>
          <w:iCs/>
        </w:rPr>
        <w:t>Z</w:t>
      </w:r>
      <w:r w:rsidRPr="007942E6">
        <w:rPr>
          <w:bCs/>
          <w:iCs/>
        </w:rPr>
        <w:t xml:space="preserve">amawiającego obowiązku podatkowego zgodnie z ustawą </w:t>
      </w:r>
      <w:r w:rsidR="008877C7" w:rsidRPr="007942E6">
        <w:rPr>
          <w:bCs/>
          <w:iCs/>
        </w:rPr>
        <w:br/>
      </w:r>
      <w:r w:rsidRPr="007942E6">
        <w:rPr>
          <w:bCs/>
          <w:iCs/>
        </w:rPr>
        <w:t xml:space="preserve">z 11.03.2004r. o podatku od towarów i usług. Wzór informacji stanowi </w:t>
      </w:r>
      <w:r w:rsidRPr="00B90A25">
        <w:rPr>
          <w:b/>
          <w:bCs/>
          <w:iCs/>
        </w:rPr>
        <w:t xml:space="preserve">Załącznik nr </w:t>
      </w:r>
      <w:r w:rsidR="00054C51" w:rsidRPr="00B90A25">
        <w:rPr>
          <w:b/>
          <w:bCs/>
          <w:iCs/>
        </w:rPr>
        <w:t>4</w:t>
      </w:r>
      <w:r w:rsidRPr="00B90A25">
        <w:rPr>
          <w:b/>
          <w:bCs/>
          <w:iCs/>
        </w:rPr>
        <w:t>.9  do SWZ</w:t>
      </w:r>
      <w:r w:rsidR="008877C7" w:rsidRPr="00B90A25">
        <w:rPr>
          <w:b/>
          <w:bCs/>
          <w:iCs/>
        </w:rPr>
        <w:t>.</w:t>
      </w:r>
    </w:p>
    <w:p w14:paraId="3A1A10B4" w14:textId="55CA095F" w:rsidR="001B12E6" w:rsidRPr="007942E6" w:rsidRDefault="001B12E6" w:rsidP="001B12E6">
      <w:pPr>
        <w:pStyle w:val="Akapitzlist"/>
        <w:numPr>
          <w:ilvl w:val="0"/>
          <w:numId w:val="9"/>
        </w:numPr>
        <w:spacing w:before="120" w:line="312" w:lineRule="auto"/>
        <w:contextualSpacing w:val="0"/>
        <w:jc w:val="both"/>
        <w:rPr>
          <w:bCs/>
          <w:iCs/>
        </w:rPr>
      </w:pPr>
      <w:r w:rsidRPr="007942E6">
        <w:rPr>
          <w:bCs/>
          <w:iCs/>
        </w:rPr>
        <w:t xml:space="preserve">Zobowiązanie podmiotu udostępniającego lub przedmiotowe środki dowodowe powinny być złożone w następującej formie: </w:t>
      </w:r>
    </w:p>
    <w:p w14:paraId="14FFACAC" w14:textId="63FC9857" w:rsidR="001B12E6" w:rsidRPr="007942E6" w:rsidRDefault="001B12E6" w:rsidP="001B12E6">
      <w:pPr>
        <w:pStyle w:val="Akapitzlist"/>
        <w:numPr>
          <w:ilvl w:val="1"/>
          <w:numId w:val="9"/>
        </w:numPr>
        <w:spacing w:before="120" w:line="312" w:lineRule="auto"/>
        <w:contextualSpacing w:val="0"/>
        <w:jc w:val="both"/>
        <w:rPr>
          <w:bCs/>
          <w:iCs/>
        </w:rPr>
      </w:pPr>
      <w:r w:rsidRPr="007942E6">
        <w:rPr>
          <w:bCs/>
          <w:iCs/>
        </w:rPr>
        <w:t xml:space="preserve">Jeżeli dokument został wystawiony przez podmiot upoważniony (np. organ administracyjny lub sądowy) jako dokument elektroniczny – </w:t>
      </w:r>
      <w:r w:rsidR="008616AB" w:rsidRPr="007942E6">
        <w:rPr>
          <w:bCs/>
          <w:iCs/>
        </w:rPr>
        <w:t>Wykonawca</w:t>
      </w:r>
      <w:r w:rsidRPr="007942E6">
        <w:rPr>
          <w:bCs/>
          <w:i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1686C18B"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w:t>
      </w:r>
      <w:r w:rsidR="00EC7E74">
        <w:rPr>
          <w:bCs/>
        </w:rPr>
        <w:t xml:space="preserve">nie </w:t>
      </w:r>
      <w:r w:rsidR="00BB64DC" w:rsidRPr="00057162">
        <w:rPr>
          <w:bCs/>
        </w:rPr>
        <w:t xml:space="preserve">zastrzega </w:t>
      </w:r>
      <w:r w:rsidR="00EC7E74">
        <w:rPr>
          <w:bCs/>
        </w:rPr>
        <w:t xml:space="preserve">sobie </w:t>
      </w:r>
      <w:r w:rsidR="00BB64DC" w:rsidRPr="00057162">
        <w:rPr>
          <w:bCs/>
        </w:rPr>
        <w:t>obowiązk</w:t>
      </w:r>
      <w:r w:rsidR="00EC7E74">
        <w:rPr>
          <w:bCs/>
        </w:rPr>
        <w:t>u</w:t>
      </w:r>
      <w:r w:rsidR="00BB64DC" w:rsidRPr="00057162">
        <w:rPr>
          <w:bCs/>
        </w:rPr>
        <w:t xml:space="preserve"> osobistego wykonania przez </w:t>
      </w:r>
      <w:r w:rsidR="008616AB">
        <w:rPr>
          <w:bCs/>
        </w:rPr>
        <w:t>Wykonawcę</w:t>
      </w:r>
      <w:r w:rsidR="00BB64DC" w:rsidRPr="00057162">
        <w:rPr>
          <w:bCs/>
        </w:rPr>
        <w:t xml:space="preserve"> kluczowych części zamówienia</w:t>
      </w:r>
      <w:r w:rsidR="00EC7E74">
        <w:rPr>
          <w:bCs/>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20BCA653" w14:textId="42C02FED" w:rsidR="00EC7E74" w:rsidRPr="00EC7E74" w:rsidRDefault="006B0420" w:rsidP="00EC7E74">
      <w:pPr>
        <w:pStyle w:val="Akapitzlist"/>
        <w:numPr>
          <w:ilvl w:val="0"/>
          <w:numId w:val="8"/>
        </w:numPr>
        <w:spacing w:before="120" w:line="312"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EC7E74">
        <w:rPr>
          <w:b/>
        </w:rPr>
        <w:t>2</w:t>
      </w:r>
      <w:r w:rsidR="00EC7E74" w:rsidRPr="00EC7E74">
        <w:rPr>
          <w:b/>
        </w:rPr>
        <w:t xml:space="preserve">0 000 </w:t>
      </w:r>
      <w:r w:rsidR="00BB64DC" w:rsidRPr="00EC7E74">
        <w:rPr>
          <w:b/>
        </w:rPr>
        <w:t>PLN</w:t>
      </w:r>
      <w:r w:rsidR="00BB64DC" w:rsidRPr="00496C53">
        <w:rPr>
          <w:bCs/>
        </w:rPr>
        <w:t xml:space="preserve"> </w:t>
      </w:r>
    </w:p>
    <w:p w14:paraId="3C98CCF7" w14:textId="77777777" w:rsidR="004942B8" w:rsidRPr="004942B8" w:rsidRDefault="00DA5D85" w:rsidP="00EC7E74">
      <w:pPr>
        <w:pStyle w:val="Akapitzlist"/>
        <w:numPr>
          <w:ilvl w:val="0"/>
          <w:numId w:val="8"/>
        </w:numPr>
        <w:spacing w:before="120" w:line="312" w:lineRule="auto"/>
        <w:contextualSpacing w:val="0"/>
        <w:jc w:val="both"/>
        <w:rPr>
          <w:b/>
        </w:rPr>
      </w:pPr>
      <w:r w:rsidRPr="0059217D">
        <w:t xml:space="preserve">Jeżeli w okresie </w:t>
      </w:r>
      <w:r>
        <w:t>12 miesięcy</w:t>
      </w:r>
      <w:r w:rsidRPr="0059217D">
        <w:t xml:space="preserve"> licząc od terminu składania ofert </w:t>
      </w:r>
      <w:r w:rsidR="008616AB">
        <w:t>Wykonawca</w:t>
      </w:r>
      <w:r w:rsidRPr="0059217D">
        <w:t xml:space="preserve"> w innym postępowaniu prowadzonym przez Polską Grupę Górnic</w:t>
      </w:r>
      <w:r w:rsidR="007E180F">
        <w:t xml:space="preserve">zą S.A. odmówił zawarcia umowy </w:t>
      </w:r>
      <w:r w:rsidRPr="0059217D">
        <w:t xml:space="preserve">z przyczyn leżących po jego stronie lub wycofał ofertę, </w:t>
      </w:r>
      <w:r>
        <w:t xml:space="preserve">to </w:t>
      </w:r>
      <w:r w:rsidRPr="0059217D">
        <w:t xml:space="preserve">zobowiązany jest wnieść wadium w powiększonej wysokości, tj. </w:t>
      </w:r>
      <w:r w:rsidR="00EC7E74">
        <w:t>5</w:t>
      </w:r>
      <w:r w:rsidR="00EC7E74" w:rsidRPr="00EC7E74">
        <w:rPr>
          <w:b/>
          <w:bCs/>
        </w:rPr>
        <w:t>0 000 PLN</w:t>
      </w:r>
      <w:r w:rsidR="00DF163F">
        <w:t xml:space="preserve"> .</w:t>
      </w:r>
      <w:r>
        <w:t xml:space="preserve"> Przepisy stosuje się odpowiednio </w:t>
      </w:r>
    </w:p>
    <w:p w14:paraId="7A464792" w14:textId="4CFBEE8E" w:rsidR="00DA5D85" w:rsidRPr="0059217D" w:rsidRDefault="00DA5D85" w:rsidP="00EC7E74">
      <w:pPr>
        <w:pStyle w:val="Akapitzlist"/>
        <w:numPr>
          <w:ilvl w:val="0"/>
          <w:numId w:val="8"/>
        </w:numPr>
        <w:spacing w:before="120" w:line="312" w:lineRule="auto"/>
        <w:contextualSpacing w:val="0"/>
        <w:jc w:val="both"/>
        <w:rPr>
          <w:b/>
        </w:rPr>
      </w:pPr>
      <w:r>
        <w:t xml:space="preserve">do </w:t>
      </w:r>
      <w:r w:rsidR="008616AB">
        <w:t>Wykonawców</w:t>
      </w:r>
      <w:r>
        <w:t xml:space="preserve"> wspólnie ubiegających się o udzielenie zamówienia. </w:t>
      </w:r>
    </w:p>
    <w:p w14:paraId="60533021" w14:textId="14A7BDE2" w:rsidR="001B6C57" w:rsidRPr="0013238E" w:rsidRDefault="000D2865">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057162" w:rsidRDefault="000D2865">
      <w:pPr>
        <w:pStyle w:val="Akapitzlist"/>
        <w:numPr>
          <w:ilvl w:val="1"/>
          <w:numId w:val="16"/>
        </w:numPr>
        <w:spacing w:before="120" w:line="312" w:lineRule="auto"/>
        <w:contextualSpacing w:val="0"/>
        <w:jc w:val="both"/>
        <w:rPr>
          <w:bCs/>
        </w:rPr>
      </w:pPr>
      <w:r w:rsidRPr="00057162">
        <w:rPr>
          <w:bCs/>
        </w:rPr>
        <w:t>gwarancja bankowa,</w:t>
      </w:r>
    </w:p>
    <w:p w14:paraId="2D719B52" w14:textId="45F613C3" w:rsidR="000D2865" w:rsidRPr="000C5BB6" w:rsidRDefault="000D2865">
      <w:pPr>
        <w:pStyle w:val="Akapitzlist"/>
        <w:numPr>
          <w:ilvl w:val="1"/>
          <w:numId w:val="16"/>
        </w:numPr>
        <w:spacing w:before="120" w:line="312" w:lineRule="auto"/>
        <w:contextualSpacing w:val="0"/>
        <w:jc w:val="both"/>
        <w:rPr>
          <w:bCs/>
        </w:rPr>
      </w:pPr>
      <w:r w:rsidRPr="000C5BB6">
        <w:rPr>
          <w:bCs/>
        </w:rPr>
        <w:t>gwarancja ubezpieczeniowa,</w:t>
      </w:r>
    </w:p>
    <w:p w14:paraId="7A605FD2" w14:textId="3B3722D5" w:rsidR="000D2865" w:rsidRPr="000C5BB6" w:rsidRDefault="000D2865">
      <w:pPr>
        <w:pStyle w:val="Akapitzlist"/>
        <w:numPr>
          <w:ilvl w:val="1"/>
          <w:numId w:val="16"/>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0"/>
    <w:p w14:paraId="2FB71007" w14:textId="2AF4201B" w:rsidR="000D2865" w:rsidRDefault="000D2865">
      <w:pPr>
        <w:pStyle w:val="Akapitzlist"/>
        <w:numPr>
          <w:ilvl w:val="0"/>
          <w:numId w:val="16"/>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1"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1"/>
      <w:r w:rsidR="00C0105E" w:rsidRPr="000C5BB6">
        <w:rPr>
          <w:bCs/>
        </w:rPr>
        <w:t xml:space="preserve"> </w:t>
      </w:r>
      <w:r w:rsidRPr="000C5BB6">
        <w:rPr>
          <w:bCs/>
        </w:rPr>
        <w:t xml:space="preserve">z wpisaniem </w:t>
      </w:r>
      <w:r w:rsidRPr="00057162">
        <w:rPr>
          <w:bCs/>
        </w:rPr>
        <w:t xml:space="preserve">na dowodzie wpłaty hasła: „Wadium na przetarg nr </w:t>
      </w:r>
      <w:r w:rsidR="00EC7E74" w:rsidRPr="00EC7E74">
        <w:rPr>
          <w:b/>
        </w:rPr>
        <w:t>412401391</w:t>
      </w:r>
      <w:r w:rsidR="008616AB">
        <w:rPr>
          <w:bCs/>
        </w:rPr>
        <w:t xml:space="preserve"> pn</w:t>
      </w:r>
      <w:r w:rsidRPr="00057162">
        <w:rPr>
          <w:bCs/>
        </w:rPr>
        <w:t xml:space="preserve">. </w:t>
      </w:r>
      <w:r w:rsidR="00EC7E74">
        <w:rPr>
          <w:bCs/>
        </w:rPr>
        <w:t>„</w:t>
      </w:r>
      <w:r w:rsidR="00EC7E74" w:rsidRPr="00EC7E74">
        <w:rPr>
          <w:b/>
        </w:rPr>
        <w:t>Dostawa stacji kompaktowej dla KWK Sośnica</w:t>
      </w:r>
      <w:r w:rsidRPr="00057162">
        <w:rPr>
          <w:bCs/>
        </w:rPr>
        <w:t>”</w:t>
      </w:r>
      <w:r w:rsidR="00EC7E74">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pPr>
        <w:pStyle w:val="Akapitzlist"/>
        <w:numPr>
          <w:ilvl w:val="0"/>
          <w:numId w:val="16"/>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w:t>
      </w:r>
      <w:r w:rsidRPr="00F306F1">
        <w:rPr>
          <w:color w:val="000000"/>
        </w:rPr>
        <w:lastRenderedPageBreak/>
        <w:t xml:space="preserve">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pPr>
        <w:pStyle w:val="Akapitzlist"/>
        <w:numPr>
          <w:ilvl w:val="0"/>
          <w:numId w:val="16"/>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5899CC18"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B90A25" w:rsidRPr="0004163D">
        <w:rPr>
          <w:bCs/>
          <w:sz w:val="22"/>
          <w:szCs w:val="22"/>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lastRenderedPageBreak/>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4942B8">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t>
      </w:r>
      <w:r w:rsidRPr="00895B8E">
        <w:rPr>
          <w:bCs/>
        </w:rPr>
        <w:lastRenderedPageBreak/>
        <w:t xml:space="preserve">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4942B8">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5E535B34" w:rsidR="00F13DFD" w:rsidRPr="004A1CB3" w:rsidRDefault="00F13DFD" w:rsidP="00933285">
      <w:pPr>
        <w:pStyle w:val="Akapitzlist"/>
        <w:numPr>
          <w:ilvl w:val="0"/>
          <w:numId w:val="10"/>
        </w:numPr>
        <w:spacing w:before="120" w:line="312" w:lineRule="auto"/>
        <w:contextualSpacing w:val="0"/>
        <w:jc w:val="both"/>
        <w:rPr>
          <w:bCs/>
        </w:rPr>
      </w:pPr>
      <w:r w:rsidRPr="004A1CB3">
        <w:rPr>
          <w:bCs/>
        </w:rPr>
        <w:t xml:space="preserve">Ofertę należy złożyć </w:t>
      </w:r>
      <w:r w:rsidR="00D37BB9" w:rsidRPr="004A1CB3">
        <w:rPr>
          <w:bCs/>
        </w:rPr>
        <w:t xml:space="preserve"> </w:t>
      </w:r>
      <w:r w:rsidR="00564E83" w:rsidRPr="004A1CB3">
        <w:rPr>
          <w:b/>
        </w:rPr>
        <w:t>przed upływem terminu wskazanego w EFO.</w:t>
      </w:r>
      <w:r w:rsidRPr="004A1CB3">
        <w:rPr>
          <w:bCs/>
        </w:rPr>
        <w:t xml:space="preserve"> </w:t>
      </w:r>
    </w:p>
    <w:p w14:paraId="664A39EA" w14:textId="752B03C3" w:rsidR="005A060C" w:rsidRPr="004A1CB3" w:rsidRDefault="00F13DFD" w:rsidP="000A77EF">
      <w:pPr>
        <w:pStyle w:val="Akapitzlist"/>
        <w:numPr>
          <w:ilvl w:val="0"/>
          <w:numId w:val="10"/>
        </w:numPr>
        <w:spacing w:before="120" w:line="312" w:lineRule="auto"/>
        <w:contextualSpacing w:val="0"/>
        <w:jc w:val="both"/>
        <w:rPr>
          <w:bCs/>
        </w:rPr>
      </w:pPr>
      <w:r w:rsidRPr="004A1CB3">
        <w:rPr>
          <w:bCs/>
        </w:rPr>
        <w:t xml:space="preserve">Otwarcie ofert </w:t>
      </w:r>
      <w:r w:rsidR="00BD1FDA" w:rsidRPr="004A1CB3">
        <w:rPr>
          <w:bCs/>
        </w:rPr>
        <w:t xml:space="preserve">nie jest jawne i </w:t>
      </w:r>
      <w:r w:rsidRPr="004A1CB3">
        <w:rPr>
          <w:bCs/>
        </w:rPr>
        <w:t xml:space="preserve">nastąpi w </w:t>
      </w:r>
      <w:r w:rsidR="00564E83" w:rsidRPr="004A1CB3">
        <w:rPr>
          <w:bCs/>
        </w:rPr>
        <w:t>terminie wskazanym w EFO.</w:t>
      </w:r>
      <w:r w:rsidRPr="004A1CB3">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1C06A3D1"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w:t>
      </w:r>
      <w:r w:rsidR="00B67A8D">
        <w:rPr>
          <w:bCs/>
        </w:rPr>
        <w:t>przez okres 90 dni od daty otwarcia ofert.</w:t>
      </w:r>
    </w:p>
    <w:p w14:paraId="2ED089C7" w14:textId="565B9757" w:rsidR="00702596" w:rsidRPr="00564E83" w:rsidRDefault="00564E83" w:rsidP="000A77EF">
      <w:pPr>
        <w:pStyle w:val="Akapitzlist"/>
        <w:ind w:left="360"/>
        <w:jc w:val="both"/>
        <w:rPr>
          <w:bCs/>
        </w:rPr>
      </w:pPr>
      <w:r w:rsidRPr="00564E83">
        <w:rPr>
          <w:bCs/>
        </w:rPr>
        <w:t>W przypadku wydłużenia terminu</w:t>
      </w:r>
      <w:r>
        <w:rPr>
          <w:bCs/>
        </w:rPr>
        <w:t xml:space="preserve"> składania i otwarcia ofert termin związania będzie wynosił </w:t>
      </w:r>
      <w:r w:rsidR="00B67A8D">
        <w:rPr>
          <w:bCs/>
        </w:rPr>
        <w:t xml:space="preserve">: </w:t>
      </w:r>
      <w:r>
        <w:rPr>
          <w:bCs/>
        </w:rPr>
        <w:t>90 dni od wyznaczonej daty składania ofert, chyba, że ramach przesunięcia terminu na składanie ofert Zamawiający wskaże inny termin związania.</w:t>
      </w:r>
    </w:p>
    <w:p w14:paraId="741D315F" w14:textId="3C703F39" w:rsidR="004D7209" w:rsidRPr="00DD5A7C" w:rsidRDefault="004D7209" w:rsidP="00564E83">
      <w:pPr>
        <w:pStyle w:val="Akapitzlist"/>
        <w:numPr>
          <w:ilvl w:val="0"/>
          <w:numId w:val="10"/>
        </w:numPr>
        <w:spacing w:before="120" w:line="312" w:lineRule="auto"/>
        <w:contextualSpacing w:val="0"/>
        <w:jc w:val="both"/>
        <w:rPr>
          <w:strike/>
        </w:rPr>
      </w:pPr>
      <w:r w:rsidRPr="0059217D">
        <w:t xml:space="preserve">Informacja </w:t>
      </w:r>
      <w:r>
        <w:t>o wynikach aukcji</w:t>
      </w:r>
      <w:r w:rsidRPr="0059217D">
        <w:t xml:space="preserve"> zostanie opublikowana w Profilu Nabywcy niezwłocznie po przeprowadzeniu aukcji japońskiej i zawierać będzie nazwę </w:t>
      </w:r>
      <w:r>
        <w:t>Wykonawcy</w:t>
      </w:r>
      <w:r w:rsidRPr="0059217D">
        <w:t>, który w wyniku aukcji złożył najkorzystniejszą ofertę.</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42511616"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t>
      </w:r>
      <w:r w:rsidR="00E95CD8" w:rsidRPr="004A1CB3">
        <w:rPr>
          <w:bCs/>
        </w:rPr>
        <w:t xml:space="preserve">w nich zawartych w poufności. </w:t>
      </w:r>
      <w:r w:rsidR="00412333" w:rsidRPr="004A1CB3">
        <w:rPr>
          <w:bCs/>
        </w:rPr>
        <w:br/>
      </w:r>
      <w:r w:rsidR="00E95CD8" w:rsidRPr="004A1CB3">
        <w:rPr>
          <w:bCs/>
        </w:rPr>
        <w:t xml:space="preserve">Wzór zobowiązania stanowi </w:t>
      </w:r>
      <w:r w:rsidR="00E95CD8" w:rsidRPr="004A1CB3">
        <w:rPr>
          <w:b/>
        </w:rPr>
        <w:t xml:space="preserve">Załącznik </w:t>
      </w:r>
      <w:r w:rsidR="002E181C" w:rsidRPr="004A1CB3">
        <w:rPr>
          <w:b/>
        </w:rPr>
        <w:t xml:space="preserve">nr </w:t>
      </w:r>
      <w:r w:rsidR="00054C51" w:rsidRPr="004A1CB3">
        <w:rPr>
          <w:b/>
        </w:rPr>
        <w:t>3</w:t>
      </w:r>
      <w:r w:rsidR="002E181C" w:rsidRPr="004A1CB3">
        <w:rPr>
          <w:b/>
        </w:rPr>
        <w:t xml:space="preserve"> </w:t>
      </w:r>
      <w:r w:rsidR="00E95CD8" w:rsidRPr="004A1CB3">
        <w:rPr>
          <w:b/>
        </w:rPr>
        <w:t>do SWZ</w:t>
      </w:r>
      <w:r w:rsidR="00564E83" w:rsidRPr="004A1CB3">
        <w:rPr>
          <w:bCs/>
        </w:rPr>
        <w:t xml:space="preserve"> – 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lastRenderedPageBreak/>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Default="003C2C0F" w:rsidP="007147D0">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5FFCFA2D" w14:textId="6A8DB9F1" w:rsidR="007147D0" w:rsidRPr="004A1CB3" w:rsidRDefault="007147D0" w:rsidP="007147D0">
      <w:pPr>
        <w:pStyle w:val="Akapitzlist"/>
        <w:numPr>
          <w:ilvl w:val="0"/>
          <w:numId w:val="13"/>
        </w:numPr>
        <w:spacing w:before="120" w:line="312" w:lineRule="auto"/>
        <w:contextualSpacing w:val="0"/>
        <w:jc w:val="both"/>
        <w:rPr>
          <w:bCs/>
        </w:rPr>
      </w:pPr>
      <w:r w:rsidRPr="004A1CB3">
        <w:rPr>
          <w:bCs/>
        </w:rPr>
        <w:t>Wartością umowy będzie wartość zamówienia uzyskana w toku aukcji elektronicznej.</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8"/>
        </w:numPr>
        <w:spacing w:before="120" w:line="312" w:lineRule="auto"/>
        <w:ind w:left="851" w:hanging="284"/>
        <w:jc w:val="both"/>
      </w:pPr>
      <w:r w:rsidRPr="000C5BB6">
        <w:lastRenderedPageBreak/>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8"/>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8"/>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8"/>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8"/>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8"/>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8"/>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8"/>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8"/>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8"/>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w:t>
      </w:r>
      <w:r w:rsidRPr="000C5BB6">
        <w:rPr>
          <w:bCs/>
        </w:rPr>
        <w:lastRenderedPageBreak/>
        <w:t xml:space="preserve">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8"/>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8"/>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pPr>
        <w:pStyle w:val="Akapitzlist"/>
        <w:numPr>
          <w:ilvl w:val="1"/>
          <w:numId w:val="18"/>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7704FFCE" w:rsidR="00367BB3" w:rsidRPr="004A1CB3" w:rsidRDefault="00367BB3">
      <w:pPr>
        <w:pStyle w:val="Akapitzlist"/>
        <w:numPr>
          <w:ilvl w:val="1"/>
          <w:numId w:val="18"/>
        </w:numPr>
        <w:spacing w:before="120" w:line="312" w:lineRule="auto"/>
        <w:jc w:val="both"/>
        <w:rPr>
          <w:bCs/>
          <w:color w:val="00B050"/>
        </w:rPr>
      </w:pPr>
      <w:r w:rsidRPr="004A1CB3">
        <w:rPr>
          <w:b/>
        </w:rPr>
        <w:t>Sposób wyliczenia cen jednostkowych i wartości zamówienia</w:t>
      </w:r>
      <w:r w:rsidR="007147D0" w:rsidRPr="004A1CB3">
        <w:rPr>
          <w:b/>
        </w:rPr>
        <w:t xml:space="preserve"> (nie dotyczy)</w:t>
      </w:r>
      <w:r w:rsidRPr="004A1CB3">
        <w:rPr>
          <w:b/>
        </w:rPr>
        <w:t>.</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8"/>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lastRenderedPageBreak/>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4A1CB3" w:rsidRDefault="006B0420" w:rsidP="00933285">
      <w:pPr>
        <w:pStyle w:val="Akapitzlist"/>
        <w:numPr>
          <w:ilvl w:val="0"/>
          <w:numId w:val="14"/>
        </w:numPr>
        <w:spacing w:before="120" w:line="312" w:lineRule="auto"/>
        <w:contextualSpacing w:val="0"/>
        <w:jc w:val="both"/>
        <w:rPr>
          <w:bCs/>
        </w:rPr>
      </w:pPr>
      <w:r w:rsidRPr="004A1CB3">
        <w:rPr>
          <w:bCs/>
        </w:rPr>
        <w:t>Zamawiający</w:t>
      </w:r>
      <w:r w:rsidR="00460DB1" w:rsidRPr="004A1CB3">
        <w:rPr>
          <w:bCs/>
        </w:rPr>
        <w:t xml:space="preserve"> </w:t>
      </w:r>
      <w:r w:rsidR="00694060" w:rsidRPr="004A1CB3">
        <w:rPr>
          <w:bCs/>
        </w:rPr>
        <w:t>nie wymaga wniesienia</w:t>
      </w:r>
      <w:r w:rsidR="00460DB1" w:rsidRPr="004A1CB3">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2CBA1B8A" w14:textId="1A4844A8" w:rsidR="00F45A8C" w:rsidRPr="007147D0" w:rsidRDefault="007147D0" w:rsidP="00804500">
      <w:pPr>
        <w:spacing w:before="120" w:line="312" w:lineRule="auto"/>
        <w:jc w:val="both"/>
        <w:rPr>
          <w:sz w:val="24"/>
          <w:szCs w:val="24"/>
        </w:rPr>
      </w:pPr>
      <w:r w:rsidRPr="004A1CB3">
        <w:rPr>
          <w:sz w:val="24"/>
          <w:szCs w:val="24"/>
        </w:rPr>
        <w:t>Zamawiający nie przewiduje szczególnych formalności przed zawarciem umowy. Ewentualne czynności związane z uruchomieniem, utrzymaniem i ewentualną obsługą gwarancyjną stacji ze względu na jednostkowy charakter będą odbywały się na zasadach serwisu tj. bez konieczności zawierania umów przychodowych.</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617EA9B6"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7147D0">
        <w:rPr>
          <w:sz w:val="24"/>
          <w:szCs w:val="24"/>
        </w:rPr>
        <w:t>Wykonawcom przysługują</w:t>
      </w:r>
      <w:r w:rsidR="003A4A6D" w:rsidRPr="007147D0">
        <w:rPr>
          <w:sz w:val="24"/>
          <w:szCs w:val="24"/>
        </w:rPr>
        <w:t xml:space="preserve"> </w:t>
      </w:r>
      <w:r w:rsidRPr="007147D0">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7DF219A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w:t>
      </w:r>
      <w:r w:rsidR="00B67A8D">
        <w:rPr>
          <w:sz w:val="22"/>
          <w:szCs w:val="22"/>
        </w:rPr>
        <w:t>ia</w:t>
      </w:r>
    </w:p>
    <w:p w14:paraId="58E2C854" w14:textId="77777777" w:rsidR="00F01CBF" w:rsidRPr="004F104C" w:rsidRDefault="00F01CBF" w:rsidP="00E32BAD">
      <w:pPr>
        <w:tabs>
          <w:tab w:val="left" w:pos="1843"/>
        </w:tabs>
        <w:jc w:val="both"/>
        <w:rPr>
          <w:sz w:val="8"/>
          <w:szCs w:val="8"/>
        </w:rPr>
      </w:pPr>
    </w:p>
    <w:p w14:paraId="2C4F89C9" w14:textId="57A03F96" w:rsidR="00B67A8D" w:rsidRDefault="00B67A8D" w:rsidP="00B67A8D">
      <w:pPr>
        <w:tabs>
          <w:tab w:val="left" w:pos="1843"/>
        </w:tabs>
        <w:jc w:val="both"/>
        <w:rPr>
          <w:b/>
          <w:bCs/>
          <w:sz w:val="22"/>
          <w:szCs w:val="22"/>
        </w:rPr>
      </w:pPr>
      <w:r w:rsidRPr="00B67A8D">
        <w:rPr>
          <w:b/>
          <w:bCs/>
          <w:sz w:val="22"/>
          <w:szCs w:val="22"/>
        </w:rPr>
        <w:t xml:space="preserve">Załącznik </w:t>
      </w:r>
      <w:r w:rsidR="004A1CB3">
        <w:rPr>
          <w:b/>
          <w:bCs/>
          <w:sz w:val="22"/>
          <w:szCs w:val="22"/>
        </w:rPr>
        <w:t xml:space="preserve">nr </w:t>
      </w:r>
      <w:r w:rsidRPr="00B67A8D">
        <w:rPr>
          <w:b/>
          <w:bCs/>
          <w:sz w:val="22"/>
          <w:szCs w:val="22"/>
        </w:rPr>
        <w:t xml:space="preserve">2a - </w:t>
      </w:r>
      <w:r>
        <w:rPr>
          <w:b/>
          <w:bCs/>
          <w:sz w:val="22"/>
          <w:szCs w:val="22"/>
        </w:rPr>
        <w:t xml:space="preserve">   </w:t>
      </w:r>
      <w:r w:rsidRPr="00B67A8D">
        <w:rPr>
          <w:b/>
          <w:bCs/>
          <w:sz w:val="22"/>
          <w:szCs w:val="22"/>
        </w:rPr>
        <w:t>Szczegółowe wymagania techniczne</w:t>
      </w:r>
    </w:p>
    <w:p w14:paraId="42F1D927" w14:textId="5C62B3BC" w:rsidR="00A77593" w:rsidRPr="00F45A8C" w:rsidRDefault="00A77593" w:rsidP="00B67A8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7147D0">
        <w:rPr>
          <w:sz w:val="22"/>
          <w:szCs w:val="22"/>
        </w:rPr>
        <w:t xml:space="preserve"> </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8" w:name="_Hlk107402284"/>
      <w:r w:rsidRPr="009348AE">
        <w:rPr>
          <w:bCs/>
          <w:sz w:val="22"/>
          <w:szCs w:val="22"/>
        </w:rPr>
        <w:t xml:space="preserve">o </w:t>
      </w:r>
      <w:r w:rsidR="00353E0F">
        <w:rPr>
          <w:bCs/>
          <w:sz w:val="22"/>
          <w:szCs w:val="22"/>
        </w:rPr>
        <w:t>przynależności do tej samej grupy kapitałowej</w:t>
      </w:r>
      <w:bookmarkEnd w:id="88"/>
    </w:p>
    <w:p w14:paraId="436AC9A7" w14:textId="2AE4A73F" w:rsidR="00353E0F" w:rsidRDefault="00F01CBF" w:rsidP="00E32BAD">
      <w:pPr>
        <w:tabs>
          <w:tab w:val="left" w:pos="1843"/>
        </w:tabs>
        <w:jc w:val="both"/>
        <w:rPr>
          <w:bCs/>
          <w:sz w:val="22"/>
          <w:szCs w:val="22"/>
        </w:rPr>
      </w:pPr>
      <w:r w:rsidRPr="004A1CB3">
        <w:rPr>
          <w:bCs/>
          <w:sz w:val="22"/>
          <w:szCs w:val="22"/>
        </w:rPr>
        <w:t xml:space="preserve">Załącznik nr </w:t>
      </w:r>
      <w:r w:rsidR="00A77593" w:rsidRPr="004A1CB3">
        <w:rPr>
          <w:bCs/>
          <w:sz w:val="22"/>
          <w:szCs w:val="22"/>
        </w:rPr>
        <w:t>4</w:t>
      </w:r>
      <w:r w:rsidRPr="004A1CB3">
        <w:rPr>
          <w:bCs/>
          <w:sz w:val="22"/>
          <w:szCs w:val="22"/>
        </w:rPr>
        <w:t xml:space="preserve">.3 – </w:t>
      </w:r>
      <w:r w:rsidR="00E32BAD" w:rsidRPr="004A1CB3">
        <w:rPr>
          <w:bCs/>
          <w:sz w:val="22"/>
          <w:szCs w:val="22"/>
        </w:rPr>
        <w:tab/>
      </w:r>
      <w:r w:rsidRPr="004A1CB3">
        <w:rPr>
          <w:bCs/>
          <w:sz w:val="22"/>
          <w:szCs w:val="22"/>
        </w:rPr>
        <w:t>Wykaz wykonanych</w:t>
      </w:r>
      <w:r w:rsidR="00367D3D" w:rsidRPr="004A1CB3">
        <w:rPr>
          <w:bCs/>
          <w:sz w:val="22"/>
          <w:szCs w:val="22"/>
        </w:rPr>
        <w:t xml:space="preserve"> </w:t>
      </w:r>
      <w:r w:rsidRPr="004A1CB3">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Pr="004A1CB3" w:rsidRDefault="00602FAA" w:rsidP="00452185">
      <w:pPr>
        <w:spacing w:line="312" w:lineRule="auto"/>
        <w:rPr>
          <w:b/>
          <w:bCs/>
          <w:sz w:val="28"/>
          <w:szCs w:val="28"/>
        </w:rPr>
      </w:pPr>
      <w:bookmarkStart w:id="89" w:name="_Toc67292090"/>
      <w:bookmarkStart w:id="90" w:name="_Hlk67822110"/>
      <w:bookmarkEnd w:id="87"/>
      <w:r w:rsidRPr="004A1CB3">
        <w:rPr>
          <w:rFonts w:eastAsiaTheme="majorEastAsia"/>
          <w:b/>
          <w:bCs/>
          <w:spacing w:val="20"/>
          <w:sz w:val="28"/>
          <w:szCs w:val="28"/>
        </w:rPr>
        <w:lastRenderedPageBreak/>
        <w:t>Załącznik nr 1 Szczegółowy Opis Przedmiotu Zamówienia</w:t>
      </w:r>
      <w:bookmarkEnd w:id="89"/>
      <w:r w:rsidR="00A07BD8" w:rsidRPr="004A1CB3">
        <w:rPr>
          <w:b/>
          <w:bCs/>
          <w:sz w:val="28"/>
          <w:szCs w:val="28"/>
        </w:rPr>
        <w:t xml:space="preserve"> (SOPZ)</w:t>
      </w:r>
      <w:bookmarkEnd w:id="90"/>
    </w:p>
    <w:p w14:paraId="14A327ED" w14:textId="77777777" w:rsidR="00E51A3C" w:rsidRPr="004A1CB3" w:rsidRDefault="00E51A3C" w:rsidP="00452185">
      <w:pPr>
        <w:spacing w:line="312" w:lineRule="auto"/>
        <w:rPr>
          <w:b/>
          <w:bCs/>
          <w:sz w:val="28"/>
          <w:szCs w:val="28"/>
        </w:rPr>
      </w:pPr>
    </w:p>
    <w:p w14:paraId="2F2F384F" w14:textId="06FCE271" w:rsidR="007147D0" w:rsidRPr="004A1CB3" w:rsidRDefault="007147D0" w:rsidP="0096385E">
      <w:pPr>
        <w:pStyle w:val="Akapitzlist"/>
        <w:numPr>
          <w:ilvl w:val="0"/>
          <w:numId w:val="31"/>
        </w:numPr>
        <w:spacing w:before="120" w:after="120"/>
        <w:ind w:left="714" w:hanging="430"/>
        <w:contextualSpacing w:val="0"/>
        <w:jc w:val="both"/>
        <w:rPr>
          <w:rFonts w:eastAsiaTheme="minorHAnsi"/>
          <w:bCs/>
        </w:rPr>
      </w:pPr>
      <w:bookmarkStart w:id="91" w:name="_Hlk67824301"/>
      <w:r w:rsidRPr="004A1CB3">
        <w:rPr>
          <w:b/>
        </w:rPr>
        <w:t xml:space="preserve">Przedmiot zamówienia: </w:t>
      </w:r>
      <w:r w:rsidRPr="004A1CB3">
        <w:rPr>
          <w:bCs/>
        </w:rPr>
        <w:t>Dostawa ognioszczelnej stacji kompaktowej do zasilania kompleksów ścianowych dla potrzeb Polskiej Grupy Górniczej S.A.</w:t>
      </w:r>
      <w:r w:rsidR="004A1CB3">
        <w:rPr>
          <w:bCs/>
        </w:rPr>
        <w:t xml:space="preserve"> </w:t>
      </w:r>
      <w:r w:rsidRPr="004A1CB3">
        <w:rPr>
          <w:bCs/>
        </w:rPr>
        <w:t xml:space="preserve">Oddział </w:t>
      </w:r>
      <w:r w:rsidR="004A1CB3">
        <w:rPr>
          <w:bCs/>
        </w:rPr>
        <w:br/>
      </w:r>
      <w:r w:rsidRPr="004A1CB3">
        <w:rPr>
          <w:bCs/>
        </w:rPr>
        <w:t xml:space="preserve">KWK Sośnica </w:t>
      </w:r>
    </w:p>
    <w:p w14:paraId="418FF01D" w14:textId="77777777" w:rsidR="007147D0" w:rsidRPr="004A1CB3" w:rsidRDefault="007147D0">
      <w:pPr>
        <w:pStyle w:val="Akapitzlist"/>
        <w:numPr>
          <w:ilvl w:val="0"/>
          <w:numId w:val="31"/>
        </w:numPr>
        <w:spacing w:before="120" w:after="120"/>
        <w:ind w:left="714" w:hanging="357"/>
        <w:contextualSpacing w:val="0"/>
        <w:jc w:val="both"/>
        <w:rPr>
          <w:rFonts w:eastAsiaTheme="minorHAnsi"/>
          <w:bCs/>
        </w:rPr>
      </w:pPr>
      <w:r w:rsidRPr="004A1CB3">
        <w:rPr>
          <w:rFonts w:eastAsiaTheme="minorHAnsi"/>
          <w:b/>
        </w:rPr>
        <w:t xml:space="preserve">Lokalizacja realizacji dostawy PGG S.A.: </w:t>
      </w:r>
    </w:p>
    <w:p w14:paraId="49FB51F7" w14:textId="77777777" w:rsidR="007147D0" w:rsidRPr="004A1CB3" w:rsidRDefault="007147D0" w:rsidP="007147D0">
      <w:pPr>
        <w:pStyle w:val="Akapitzlist"/>
        <w:rPr>
          <w:rFonts w:eastAsiaTheme="minorHAnsi"/>
          <w:bCs/>
        </w:rPr>
      </w:pPr>
      <w:r w:rsidRPr="004A1CB3">
        <w:rPr>
          <w:rFonts w:eastAsiaTheme="minorHAnsi"/>
          <w:bCs/>
        </w:rPr>
        <w:t xml:space="preserve">Oddział KWK Sośnica, ul. Błonie 6 , 44-103 Gliwice </w:t>
      </w:r>
    </w:p>
    <w:p w14:paraId="2D485869" w14:textId="31F7F41F" w:rsidR="00B67A8D" w:rsidRPr="004A1CB3" w:rsidRDefault="007147D0" w:rsidP="00B67A8D">
      <w:pPr>
        <w:pStyle w:val="Akapitzlist"/>
        <w:numPr>
          <w:ilvl w:val="0"/>
          <w:numId w:val="31"/>
        </w:numPr>
        <w:spacing w:before="120" w:after="120"/>
        <w:ind w:left="714" w:hanging="357"/>
        <w:jc w:val="both"/>
        <w:rPr>
          <w:rFonts w:eastAsiaTheme="minorHAnsi"/>
          <w:b/>
        </w:rPr>
      </w:pPr>
      <w:r w:rsidRPr="004A1CB3">
        <w:rPr>
          <w:rFonts w:eastAsiaTheme="minorHAnsi"/>
          <w:b/>
        </w:rPr>
        <w:t>Termin realizacji zamówienia:</w:t>
      </w:r>
      <w:r w:rsidR="00B67A8D" w:rsidRPr="004A1CB3">
        <w:rPr>
          <w:rFonts w:eastAsiaTheme="minorHAnsi"/>
          <w:b/>
        </w:rPr>
        <w:t xml:space="preserve"> zgodnie z § 5. IPU. Termin realizacji.</w:t>
      </w:r>
    </w:p>
    <w:p w14:paraId="73391431" w14:textId="77777777" w:rsidR="007147D0" w:rsidRPr="004A1CB3" w:rsidRDefault="007147D0">
      <w:pPr>
        <w:pStyle w:val="Akapitzlist"/>
        <w:numPr>
          <w:ilvl w:val="0"/>
          <w:numId w:val="31"/>
        </w:numPr>
        <w:spacing w:before="120" w:after="120"/>
        <w:ind w:left="714" w:hanging="357"/>
        <w:contextualSpacing w:val="0"/>
        <w:jc w:val="both"/>
        <w:rPr>
          <w:b/>
        </w:rPr>
      </w:pPr>
      <w:r w:rsidRPr="004A1CB3">
        <w:rPr>
          <w:b/>
        </w:rPr>
        <w:t xml:space="preserve">Wymagania prawne: </w:t>
      </w:r>
      <w:r w:rsidRPr="004A1CB3">
        <w:rPr>
          <w:bCs/>
        </w:rPr>
        <w:t>(</w:t>
      </w:r>
      <w:r w:rsidRPr="004A1CB3">
        <w:rPr>
          <w:bCs/>
          <w:i/>
          <w:iCs/>
        </w:rPr>
        <w:t>jeżeli dotyczy)</w:t>
      </w:r>
    </w:p>
    <w:p w14:paraId="6FC88B11" w14:textId="77777777" w:rsidR="007147D0" w:rsidRPr="004A1CB3" w:rsidRDefault="007147D0" w:rsidP="007147D0">
      <w:pPr>
        <w:pStyle w:val="Akapitzlist"/>
        <w:tabs>
          <w:tab w:val="left" w:pos="284"/>
          <w:tab w:val="left" w:pos="2662"/>
        </w:tabs>
        <w:suppressAutoHyphens/>
        <w:overflowPunct w:val="0"/>
        <w:autoSpaceDE w:val="0"/>
        <w:autoSpaceDN w:val="0"/>
        <w:adjustRightInd w:val="0"/>
        <w:ind w:left="426"/>
        <w:jc w:val="both"/>
        <w:rPr>
          <w:bCs/>
          <w:szCs w:val="22"/>
        </w:rPr>
      </w:pPr>
      <w:r w:rsidRPr="004A1CB3">
        <w:rPr>
          <w:bCs/>
          <w:szCs w:val="22"/>
        </w:rPr>
        <w:t>Przedmiot zamówienia powinien być realizowany zgodnie z obowiązującymi przepisami prawa, w szczególności:</w:t>
      </w:r>
    </w:p>
    <w:p w14:paraId="7B8C0156" w14:textId="77777777" w:rsidR="007147D0" w:rsidRPr="004A1CB3" w:rsidRDefault="007147D0">
      <w:pPr>
        <w:numPr>
          <w:ilvl w:val="0"/>
          <w:numId w:val="66"/>
        </w:numPr>
        <w:tabs>
          <w:tab w:val="left" w:pos="1985"/>
        </w:tabs>
        <w:suppressAutoHyphens/>
        <w:ind w:left="709" w:hanging="294"/>
        <w:jc w:val="both"/>
        <w:rPr>
          <w:sz w:val="22"/>
          <w:szCs w:val="22"/>
        </w:rPr>
      </w:pPr>
      <w:r w:rsidRPr="004A1CB3">
        <w:rPr>
          <w:sz w:val="22"/>
          <w:szCs w:val="22"/>
        </w:rPr>
        <w:t>Ustawie z dnia 09.06.2011r. – Prawo Geologiczne i Górnicze,</w:t>
      </w:r>
    </w:p>
    <w:p w14:paraId="451C2B51" w14:textId="77777777" w:rsidR="007147D0" w:rsidRPr="004A1CB3" w:rsidRDefault="007147D0">
      <w:pPr>
        <w:numPr>
          <w:ilvl w:val="0"/>
          <w:numId w:val="66"/>
        </w:numPr>
        <w:tabs>
          <w:tab w:val="left" w:pos="1985"/>
        </w:tabs>
        <w:suppressAutoHyphens/>
        <w:ind w:left="709" w:hanging="294"/>
        <w:jc w:val="both"/>
        <w:rPr>
          <w:sz w:val="22"/>
          <w:szCs w:val="22"/>
        </w:rPr>
      </w:pPr>
      <w:r w:rsidRPr="004A1CB3">
        <w:rPr>
          <w:sz w:val="22"/>
          <w:szCs w:val="22"/>
        </w:rPr>
        <w:t>Ustawie z dnia 13.04.2007r. o kompatybilności elektromagnetycznej,</w:t>
      </w:r>
    </w:p>
    <w:p w14:paraId="64B68BA1" w14:textId="77777777" w:rsidR="007147D0" w:rsidRPr="004A1CB3" w:rsidRDefault="007147D0">
      <w:pPr>
        <w:numPr>
          <w:ilvl w:val="0"/>
          <w:numId w:val="66"/>
        </w:numPr>
        <w:tabs>
          <w:tab w:val="left" w:pos="1985"/>
        </w:tabs>
        <w:suppressAutoHyphens/>
        <w:ind w:left="709" w:hanging="294"/>
        <w:jc w:val="both"/>
        <w:rPr>
          <w:sz w:val="22"/>
          <w:szCs w:val="22"/>
        </w:rPr>
      </w:pPr>
      <w:r w:rsidRPr="004A1CB3">
        <w:rPr>
          <w:sz w:val="22"/>
          <w:szCs w:val="22"/>
        </w:rPr>
        <w:t>Ustawie dnia 13.04.2016r. o systemach oceny zgodności i nadzoru rynku oraz Ustawie z dnia 30.08.2002r. o systemie oceny zgodności.</w:t>
      </w:r>
    </w:p>
    <w:p w14:paraId="4A178B16" w14:textId="77777777" w:rsidR="007147D0" w:rsidRPr="004A1CB3" w:rsidRDefault="007147D0">
      <w:pPr>
        <w:numPr>
          <w:ilvl w:val="0"/>
          <w:numId w:val="66"/>
        </w:numPr>
        <w:tabs>
          <w:tab w:val="left" w:pos="1985"/>
        </w:tabs>
        <w:suppressAutoHyphens/>
        <w:ind w:left="709" w:hanging="294"/>
        <w:jc w:val="both"/>
        <w:rPr>
          <w:sz w:val="22"/>
          <w:szCs w:val="22"/>
        </w:rPr>
      </w:pPr>
      <w:r w:rsidRPr="004A1CB3">
        <w:rPr>
          <w:sz w:val="22"/>
          <w:szCs w:val="22"/>
        </w:rPr>
        <w:t>Rozporządzeniu Ministra Energii z dnia 23 listopada 2016r. w sprawie szczegółowych wymagań dotyczących prowadzenia ruchu podziemnych zakładów górniczych,</w:t>
      </w:r>
    </w:p>
    <w:p w14:paraId="043F9E8B" w14:textId="77777777" w:rsidR="007147D0" w:rsidRPr="004A1CB3" w:rsidRDefault="007147D0">
      <w:pPr>
        <w:numPr>
          <w:ilvl w:val="0"/>
          <w:numId w:val="66"/>
        </w:numPr>
        <w:tabs>
          <w:tab w:val="left" w:pos="1985"/>
        </w:tabs>
        <w:suppressAutoHyphens/>
        <w:ind w:left="709" w:hanging="294"/>
        <w:jc w:val="both"/>
        <w:rPr>
          <w:sz w:val="22"/>
          <w:szCs w:val="22"/>
        </w:rPr>
      </w:pPr>
      <w:r w:rsidRPr="004A1CB3">
        <w:rPr>
          <w:sz w:val="22"/>
          <w:szCs w:val="22"/>
        </w:rPr>
        <w:t>Rozporządzeniu Ministra Rozwoju z dnia 6 czerwca 2016r. w sprawie wymagań dla urządzeń i systemów ochronnych przeznaczonych do użytku w atmosferze potencjalnie wybuchowej,</w:t>
      </w:r>
    </w:p>
    <w:p w14:paraId="17B1DBEB" w14:textId="77777777" w:rsidR="007147D0" w:rsidRPr="004A1CB3" w:rsidRDefault="007147D0">
      <w:pPr>
        <w:numPr>
          <w:ilvl w:val="0"/>
          <w:numId w:val="66"/>
        </w:numPr>
        <w:tabs>
          <w:tab w:val="left" w:pos="1985"/>
        </w:tabs>
        <w:suppressAutoHyphens/>
        <w:ind w:left="709" w:hanging="294"/>
        <w:jc w:val="both"/>
        <w:rPr>
          <w:sz w:val="22"/>
          <w:szCs w:val="22"/>
        </w:rPr>
      </w:pPr>
      <w:r w:rsidRPr="004A1CB3">
        <w:rPr>
          <w:sz w:val="22"/>
          <w:szCs w:val="22"/>
        </w:rPr>
        <w:t>Rozporządzeniu Ministra Energii z dnia 28 sierpnia 2019 r. w sprawie bezpieczeństwa i higieny pracy przy urządzeniach energetycznych,</w:t>
      </w:r>
    </w:p>
    <w:p w14:paraId="1D4E7A4D" w14:textId="77777777" w:rsidR="007147D0" w:rsidRPr="004A1CB3" w:rsidRDefault="007147D0">
      <w:pPr>
        <w:numPr>
          <w:ilvl w:val="0"/>
          <w:numId w:val="66"/>
        </w:numPr>
        <w:tabs>
          <w:tab w:val="left" w:pos="1985"/>
        </w:tabs>
        <w:suppressAutoHyphens/>
        <w:ind w:left="709" w:hanging="294"/>
        <w:jc w:val="both"/>
        <w:rPr>
          <w:sz w:val="22"/>
          <w:szCs w:val="22"/>
        </w:rPr>
      </w:pPr>
      <w:r w:rsidRPr="004A1CB3">
        <w:rPr>
          <w:sz w:val="22"/>
          <w:szCs w:val="22"/>
        </w:rPr>
        <w:t>Rozporządzeniu Ministra Rozwoju z 02.06.2016r. w sprawie wymagań dla sprzętu elektrycznego,</w:t>
      </w:r>
    </w:p>
    <w:p w14:paraId="03F4E89A" w14:textId="77777777" w:rsidR="007147D0" w:rsidRPr="004A1CB3" w:rsidRDefault="007147D0" w:rsidP="007147D0">
      <w:pPr>
        <w:spacing w:before="120"/>
        <w:jc w:val="center"/>
        <w:rPr>
          <w:i/>
          <w:sz w:val="22"/>
          <w:szCs w:val="22"/>
        </w:rPr>
      </w:pPr>
      <w:r w:rsidRPr="004A1CB3">
        <w:rPr>
          <w:b/>
          <w:i/>
          <w:sz w:val="22"/>
          <w:szCs w:val="22"/>
          <w:u w:val="single"/>
        </w:rPr>
        <w:t>Uwaga:</w:t>
      </w:r>
      <w:r w:rsidRPr="004A1CB3">
        <w:rPr>
          <w:i/>
          <w:sz w:val="22"/>
          <w:szCs w:val="22"/>
        </w:rPr>
        <w:t xml:space="preserve"> W przypadku zmian aktów prawnych, związanych z realizacją niniejszego zamówienia, przedmiot zamówienia musi spełniać uwarunkowania prawne, obowiązujące w okresie jego realizacji.</w:t>
      </w:r>
    </w:p>
    <w:p w14:paraId="5821B34F" w14:textId="77777777" w:rsidR="00B52AC9" w:rsidRPr="004A1CB3" w:rsidRDefault="00B52AC9">
      <w:pPr>
        <w:pStyle w:val="Akapitzlist"/>
        <w:numPr>
          <w:ilvl w:val="0"/>
          <w:numId w:val="31"/>
        </w:numPr>
        <w:spacing w:before="120" w:after="120"/>
        <w:ind w:left="714" w:hanging="357"/>
        <w:contextualSpacing w:val="0"/>
        <w:jc w:val="both"/>
        <w:rPr>
          <w:b/>
          <w:lang w:val="cs-CZ"/>
        </w:rPr>
      </w:pPr>
      <w:r w:rsidRPr="004A1CB3">
        <w:rPr>
          <w:b/>
        </w:rPr>
        <w:t>Wymagania ogólne</w:t>
      </w:r>
    </w:p>
    <w:p w14:paraId="4A577C98" w14:textId="66E90521" w:rsidR="00B52AC9" w:rsidRPr="004A1CB3" w:rsidRDefault="00B52AC9" w:rsidP="00B52AC9">
      <w:pPr>
        <w:autoSpaceDE w:val="0"/>
        <w:autoSpaceDN w:val="0"/>
        <w:adjustRightInd w:val="0"/>
        <w:jc w:val="both"/>
        <w:rPr>
          <w:rFonts w:eastAsiaTheme="minorHAnsi"/>
          <w:color w:val="000000"/>
          <w:sz w:val="22"/>
          <w:szCs w:val="22"/>
          <w:lang w:eastAsia="en-US"/>
        </w:rPr>
      </w:pPr>
      <w:r w:rsidRPr="004A1CB3">
        <w:rPr>
          <w:rFonts w:eastAsiaTheme="minorHAnsi"/>
          <w:color w:val="000000"/>
          <w:sz w:val="22"/>
          <w:szCs w:val="22"/>
          <w:lang w:eastAsia="en-US"/>
        </w:rPr>
        <w:t xml:space="preserve">1. Stacje kompaktowe są przewidziane do zabudowy w podziemnych wyrobiskach górniczych </w:t>
      </w:r>
      <w:r w:rsidRPr="004A1CB3">
        <w:rPr>
          <w:rFonts w:eastAsiaTheme="minorHAnsi"/>
          <w:color w:val="000000"/>
          <w:sz w:val="22"/>
          <w:szCs w:val="22"/>
          <w:lang w:eastAsia="en-US"/>
        </w:rPr>
        <w:br/>
        <w:t xml:space="preserve">2. Środowisko pracy: </w:t>
      </w:r>
    </w:p>
    <w:p w14:paraId="1953C09E" w14:textId="1CFF4F02" w:rsidR="00B52AC9" w:rsidRPr="004A1CB3" w:rsidRDefault="00B52AC9" w:rsidP="00B52AC9">
      <w:pPr>
        <w:autoSpaceDE w:val="0"/>
        <w:autoSpaceDN w:val="0"/>
        <w:adjustRightInd w:val="0"/>
        <w:jc w:val="both"/>
        <w:rPr>
          <w:rFonts w:eastAsiaTheme="minorHAnsi"/>
          <w:color w:val="000000"/>
          <w:sz w:val="22"/>
          <w:szCs w:val="22"/>
          <w:lang w:eastAsia="en-US"/>
        </w:rPr>
      </w:pPr>
      <w:r w:rsidRPr="004A1CB3">
        <w:rPr>
          <w:rFonts w:eastAsiaTheme="minorHAnsi"/>
          <w:color w:val="000000"/>
          <w:sz w:val="22"/>
          <w:szCs w:val="22"/>
          <w:lang w:eastAsia="en-US"/>
        </w:rPr>
        <w:t xml:space="preserve">a) w pomieszczeniach ze stopniem „a”, „b” lub „c” niebezpieczeństwa wybuchu metanu oraz „A” </w:t>
      </w:r>
      <w:r w:rsidRPr="004A1CB3">
        <w:rPr>
          <w:rFonts w:eastAsiaTheme="minorHAnsi"/>
          <w:color w:val="000000"/>
          <w:sz w:val="22"/>
          <w:szCs w:val="22"/>
          <w:lang w:eastAsia="en-US"/>
        </w:rPr>
        <w:br/>
        <w:t xml:space="preserve">lub „B” niebezpieczeństwa wybuchu pyłu węglowego, </w:t>
      </w:r>
    </w:p>
    <w:p w14:paraId="3D11285E" w14:textId="1FCEA2C4" w:rsidR="00B52AC9" w:rsidRPr="004A1CB3" w:rsidRDefault="00B52AC9" w:rsidP="00B52AC9">
      <w:pPr>
        <w:autoSpaceDE w:val="0"/>
        <w:autoSpaceDN w:val="0"/>
        <w:adjustRightInd w:val="0"/>
        <w:jc w:val="both"/>
        <w:rPr>
          <w:rFonts w:eastAsiaTheme="minorHAnsi"/>
          <w:color w:val="000000"/>
          <w:sz w:val="22"/>
          <w:szCs w:val="22"/>
          <w:lang w:eastAsia="en-US"/>
        </w:rPr>
      </w:pPr>
      <w:r w:rsidRPr="004A1CB3">
        <w:rPr>
          <w:rFonts w:eastAsiaTheme="minorHAnsi"/>
          <w:color w:val="000000"/>
          <w:sz w:val="22"/>
          <w:szCs w:val="22"/>
          <w:lang w:eastAsia="en-US"/>
        </w:rPr>
        <w:t xml:space="preserve">b) Temperatura otoczenia: od -10 </w:t>
      </w:r>
      <w:r w:rsidRPr="004A1CB3">
        <w:rPr>
          <w:rFonts w:eastAsiaTheme="minorHAnsi"/>
          <w:color w:val="000000"/>
          <w:sz w:val="22"/>
          <w:szCs w:val="22"/>
          <w:vertAlign w:val="superscript"/>
          <w:lang w:eastAsia="en-US"/>
        </w:rPr>
        <w:t>0</w:t>
      </w:r>
      <w:r w:rsidRPr="004A1CB3">
        <w:rPr>
          <w:rFonts w:eastAsiaTheme="minorHAnsi"/>
          <w:color w:val="000000"/>
          <w:sz w:val="22"/>
          <w:szCs w:val="22"/>
          <w:lang w:eastAsia="en-US"/>
        </w:rPr>
        <w:t xml:space="preserve">C do +40 </w:t>
      </w:r>
      <w:r w:rsidRPr="004A1CB3">
        <w:rPr>
          <w:rFonts w:eastAsiaTheme="minorHAnsi"/>
          <w:color w:val="000000"/>
          <w:sz w:val="14"/>
          <w:szCs w:val="14"/>
          <w:lang w:eastAsia="en-US"/>
        </w:rPr>
        <w:t xml:space="preserve"> </w:t>
      </w:r>
      <w:r w:rsidRPr="004A1CB3">
        <w:rPr>
          <w:rFonts w:eastAsiaTheme="minorHAnsi"/>
          <w:color w:val="000000"/>
          <w:sz w:val="22"/>
          <w:szCs w:val="22"/>
          <w:vertAlign w:val="superscript"/>
          <w:lang w:eastAsia="en-US"/>
        </w:rPr>
        <w:t>0</w:t>
      </w:r>
      <w:r w:rsidRPr="004A1CB3">
        <w:rPr>
          <w:rFonts w:eastAsiaTheme="minorHAnsi"/>
          <w:color w:val="000000"/>
          <w:sz w:val="22"/>
          <w:szCs w:val="22"/>
          <w:lang w:eastAsia="en-US"/>
        </w:rPr>
        <w:t xml:space="preserve">C </w:t>
      </w:r>
    </w:p>
    <w:p w14:paraId="5646761D" w14:textId="120F1BD1" w:rsidR="00B52AC9" w:rsidRPr="004A1CB3" w:rsidRDefault="00B52AC9" w:rsidP="00B52AC9">
      <w:pPr>
        <w:autoSpaceDE w:val="0"/>
        <w:autoSpaceDN w:val="0"/>
        <w:adjustRightInd w:val="0"/>
        <w:jc w:val="both"/>
        <w:rPr>
          <w:rFonts w:eastAsiaTheme="minorHAnsi"/>
          <w:color w:val="000000"/>
          <w:sz w:val="22"/>
          <w:szCs w:val="22"/>
          <w:lang w:eastAsia="en-US"/>
        </w:rPr>
      </w:pPr>
      <w:r w:rsidRPr="004A1CB3">
        <w:rPr>
          <w:rFonts w:eastAsiaTheme="minorHAnsi"/>
          <w:color w:val="000000"/>
          <w:sz w:val="22"/>
          <w:szCs w:val="22"/>
          <w:lang w:eastAsia="en-US"/>
        </w:rPr>
        <w:t xml:space="preserve">c) Wilgotność względna w temperaturze 40 </w:t>
      </w:r>
      <w:r w:rsidRPr="004A1CB3">
        <w:rPr>
          <w:rFonts w:eastAsiaTheme="minorHAnsi"/>
          <w:color w:val="000000"/>
          <w:sz w:val="14"/>
          <w:szCs w:val="14"/>
          <w:lang w:eastAsia="en-US"/>
        </w:rPr>
        <w:t xml:space="preserve"> </w:t>
      </w:r>
      <w:r w:rsidRPr="004A1CB3">
        <w:rPr>
          <w:rFonts w:eastAsiaTheme="minorHAnsi"/>
          <w:color w:val="000000"/>
          <w:sz w:val="22"/>
          <w:szCs w:val="22"/>
          <w:vertAlign w:val="superscript"/>
          <w:lang w:eastAsia="en-US"/>
        </w:rPr>
        <w:t>0</w:t>
      </w:r>
      <w:r w:rsidRPr="004A1CB3">
        <w:rPr>
          <w:rFonts w:eastAsiaTheme="minorHAnsi"/>
          <w:color w:val="000000"/>
          <w:sz w:val="22"/>
          <w:szCs w:val="22"/>
          <w:lang w:eastAsia="en-US"/>
        </w:rPr>
        <w:t xml:space="preserve">C do 95%, </w:t>
      </w:r>
    </w:p>
    <w:p w14:paraId="682E19D0" w14:textId="495EE1D6" w:rsidR="00B52AC9" w:rsidRPr="004A1CB3" w:rsidRDefault="00B52AC9" w:rsidP="00B52AC9">
      <w:pPr>
        <w:autoSpaceDE w:val="0"/>
        <w:autoSpaceDN w:val="0"/>
        <w:adjustRightInd w:val="0"/>
        <w:jc w:val="both"/>
        <w:rPr>
          <w:rFonts w:eastAsiaTheme="minorHAnsi"/>
          <w:color w:val="000000"/>
          <w:sz w:val="22"/>
          <w:szCs w:val="22"/>
          <w:lang w:eastAsia="en-US"/>
        </w:rPr>
      </w:pPr>
      <w:r w:rsidRPr="004A1CB3">
        <w:rPr>
          <w:rFonts w:eastAsiaTheme="minorHAnsi"/>
          <w:color w:val="000000"/>
          <w:sz w:val="22"/>
          <w:szCs w:val="22"/>
          <w:lang w:eastAsia="en-US"/>
        </w:rPr>
        <w:t xml:space="preserve">d) Wilgotność względna w temperaturze 25 </w:t>
      </w:r>
      <w:r w:rsidRPr="004A1CB3">
        <w:rPr>
          <w:rFonts w:eastAsiaTheme="minorHAnsi"/>
          <w:color w:val="000000"/>
          <w:sz w:val="22"/>
          <w:szCs w:val="22"/>
          <w:vertAlign w:val="superscript"/>
          <w:lang w:eastAsia="en-US"/>
        </w:rPr>
        <w:t>0</w:t>
      </w:r>
      <w:r w:rsidRPr="004A1CB3">
        <w:rPr>
          <w:rFonts w:eastAsiaTheme="minorHAnsi"/>
          <w:color w:val="000000"/>
          <w:sz w:val="22"/>
          <w:szCs w:val="22"/>
          <w:lang w:eastAsia="en-US"/>
        </w:rPr>
        <w:t xml:space="preserve">C i niższej 100% z możliwością kondensacji pary wodnej, </w:t>
      </w:r>
    </w:p>
    <w:p w14:paraId="4BA13440" w14:textId="77777777" w:rsidR="00B52AC9" w:rsidRPr="004A1CB3" w:rsidRDefault="00B52AC9" w:rsidP="00B52AC9">
      <w:pPr>
        <w:autoSpaceDE w:val="0"/>
        <w:autoSpaceDN w:val="0"/>
        <w:adjustRightInd w:val="0"/>
        <w:jc w:val="both"/>
        <w:rPr>
          <w:rFonts w:eastAsiaTheme="minorHAnsi"/>
          <w:color w:val="000000"/>
          <w:sz w:val="22"/>
          <w:szCs w:val="22"/>
          <w:lang w:eastAsia="en-US"/>
        </w:rPr>
      </w:pPr>
      <w:r w:rsidRPr="004A1CB3">
        <w:rPr>
          <w:rFonts w:eastAsiaTheme="minorHAnsi"/>
          <w:color w:val="000000"/>
          <w:sz w:val="22"/>
          <w:szCs w:val="22"/>
          <w:lang w:eastAsia="en-US"/>
        </w:rPr>
        <w:t xml:space="preserve">e) Stopień agresywności korozyjnej: C, </w:t>
      </w:r>
    </w:p>
    <w:p w14:paraId="025E667A" w14:textId="77777777" w:rsidR="00B52AC9" w:rsidRPr="004A1CB3" w:rsidRDefault="00B52AC9" w:rsidP="00B52AC9">
      <w:pPr>
        <w:autoSpaceDE w:val="0"/>
        <w:autoSpaceDN w:val="0"/>
        <w:adjustRightInd w:val="0"/>
        <w:jc w:val="both"/>
        <w:rPr>
          <w:rFonts w:eastAsiaTheme="minorHAnsi"/>
          <w:color w:val="000000"/>
          <w:sz w:val="22"/>
          <w:szCs w:val="22"/>
          <w:lang w:eastAsia="en-US"/>
        </w:rPr>
      </w:pPr>
      <w:r w:rsidRPr="004A1CB3">
        <w:rPr>
          <w:rFonts w:eastAsiaTheme="minorHAnsi"/>
          <w:color w:val="000000"/>
          <w:sz w:val="22"/>
          <w:szCs w:val="22"/>
          <w:lang w:eastAsia="en-US"/>
        </w:rPr>
        <w:t xml:space="preserve">f) Wysokość zainstalowania </w:t>
      </w:r>
      <w:proofErr w:type="spellStart"/>
      <w:r w:rsidRPr="004A1CB3">
        <w:rPr>
          <w:rFonts w:eastAsiaTheme="minorHAnsi"/>
          <w:color w:val="000000"/>
          <w:sz w:val="22"/>
          <w:szCs w:val="22"/>
          <w:lang w:eastAsia="en-US"/>
        </w:rPr>
        <w:t>npm≤niż</w:t>
      </w:r>
      <w:proofErr w:type="spellEnd"/>
      <w:r w:rsidRPr="004A1CB3">
        <w:rPr>
          <w:rFonts w:eastAsiaTheme="minorHAnsi"/>
          <w:color w:val="000000"/>
          <w:sz w:val="22"/>
          <w:szCs w:val="22"/>
          <w:lang w:eastAsia="en-US"/>
        </w:rPr>
        <w:t xml:space="preserve"> 1000 m. </w:t>
      </w:r>
    </w:p>
    <w:p w14:paraId="7A8E0705" w14:textId="77777777" w:rsidR="00B52AC9" w:rsidRPr="00B52AC9" w:rsidRDefault="00B52AC9" w:rsidP="00B52AC9">
      <w:pPr>
        <w:autoSpaceDE w:val="0"/>
        <w:autoSpaceDN w:val="0"/>
        <w:adjustRightInd w:val="0"/>
        <w:jc w:val="both"/>
        <w:rPr>
          <w:rFonts w:eastAsiaTheme="minorHAnsi"/>
          <w:color w:val="000000"/>
          <w:sz w:val="22"/>
          <w:szCs w:val="22"/>
          <w:lang w:eastAsia="en-US"/>
        </w:rPr>
      </w:pPr>
      <w:r w:rsidRPr="004A1CB3">
        <w:rPr>
          <w:rFonts w:eastAsiaTheme="minorHAnsi"/>
          <w:color w:val="000000"/>
          <w:sz w:val="22"/>
          <w:szCs w:val="22"/>
          <w:lang w:eastAsia="en-US"/>
        </w:rPr>
        <w:t xml:space="preserve">3. Stacje w zakresie ochrony przeciwwybuchowej spełniają wymagania obowiązujące dla urządzeń grupy I kategorii M2, a zewnętrzne obwody sterowania, wizualizacji i zabezpieczeń posiadają stopień ochrony </w:t>
      </w:r>
      <w:proofErr w:type="spellStart"/>
      <w:r w:rsidRPr="004A1CB3">
        <w:rPr>
          <w:rFonts w:eastAsiaTheme="minorHAnsi"/>
          <w:color w:val="000000"/>
          <w:sz w:val="22"/>
          <w:szCs w:val="22"/>
          <w:lang w:eastAsia="en-US"/>
        </w:rPr>
        <w:t>i</w:t>
      </w:r>
      <w:r w:rsidRPr="004A1CB3">
        <w:rPr>
          <w:rFonts w:eastAsiaTheme="minorHAnsi"/>
          <w:color w:val="000000"/>
          <w:sz w:val="14"/>
          <w:szCs w:val="14"/>
          <w:lang w:eastAsia="en-US"/>
        </w:rPr>
        <w:t>a</w:t>
      </w:r>
      <w:proofErr w:type="spellEnd"/>
      <w:r w:rsidRPr="004A1CB3">
        <w:rPr>
          <w:rFonts w:eastAsiaTheme="minorHAnsi"/>
          <w:color w:val="000000"/>
          <w:sz w:val="22"/>
          <w:szCs w:val="22"/>
          <w:lang w:eastAsia="en-US"/>
        </w:rPr>
        <w:t xml:space="preserve">. Urządzenia budowy przeciwwybuchowej powinny posiadać Poziom zabezpieczenia urządzeń (EPL) minimum </w:t>
      </w:r>
      <w:proofErr w:type="spellStart"/>
      <w:r w:rsidRPr="004A1CB3">
        <w:rPr>
          <w:rFonts w:eastAsiaTheme="minorHAnsi"/>
          <w:color w:val="000000"/>
          <w:sz w:val="22"/>
          <w:szCs w:val="22"/>
          <w:lang w:eastAsia="en-US"/>
        </w:rPr>
        <w:t>Mb</w:t>
      </w:r>
      <w:proofErr w:type="spellEnd"/>
      <w:r w:rsidRPr="004A1CB3">
        <w:rPr>
          <w:rFonts w:eastAsiaTheme="minorHAnsi"/>
          <w:color w:val="000000"/>
          <w:sz w:val="22"/>
          <w:szCs w:val="22"/>
          <w:lang w:eastAsia="en-US"/>
        </w:rPr>
        <w:t>. Cecha budowy przeciwwybuchowej stacji określona w Deklaracji zgodności UE i w Certyfikacie badania typu UE/WE powinna być zgodna z normami</w:t>
      </w:r>
      <w:r w:rsidRPr="00B52AC9">
        <w:rPr>
          <w:rFonts w:eastAsiaTheme="minorHAnsi"/>
          <w:color w:val="000000"/>
          <w:sz w:val="22"/>
          <w:szCs w:val="22"/>
          <w:lang w:eastAsia="en-US"/>
        </w:rPr>
        <w:t xml:space="preserve"> zharmonizowanymi do dyrektywy 2014/34/UE (ATEX). </w:t>
      </w:r>
    </w:p>
    <w:p w14:paraId="35B04D92" w14:textId="77777777" w:rsidR="00B52AC9" w:rsidRPr="00B52AC9" w:rsidRDefault="00B52AC9" w:rsidP="00B52AC9">
      <w:pPr>
        <w:autoSpaceDE w:val="0"/>
        <w:autoSpaceDN w:val="0"/>
        <w:adjustRightInd w:val="0"/>
        <w:jc w:val="both"/>
        <w:rPr>
          <w:rFonts w:eastAsiaTheme="minorHAnsi"/>
          <w:color w:val="000000"/>
          <w:sz w:val="22"/>
          <w:szCs w:val="22"/>
          <w:lang w:eastAsia="en-US"/>
        </w:rPr>
      </w:pPr>
      <w:r w:rsidRPr="00B52AC9">
        <w:rPr>
          <w:rFonts w:eastAsiaTheme="minorHAnsi"/>
          <w:color w:val="000000"/>
          <w:sz w:val="22"/>
          <w:szCs w:val="22"/>
          <w:lang w:eastAsia="en-US"/>
        </w:rPr>
        <w:t xml:space="preserve">4. W stacjach kompaktowych styczniki mocy (robocze) na napięcie 6 </w:t>
      </w:r>
      <w:proofErr w:type="spellStart"/>
      <w:r w:rsidRPr="00B52AC9">
        <w:rPr>
          <w:rFonts w:eastAsiaTheme="minorHAnsi"/>
          <w:color w:val="000000"/>
          <w:sz w:val="22"/>
          <w:szCs w:val="22"/>
          <w:lang w:eastAsia="en-US"/>
        </w:rPr>
        <w:t>kV</w:t>
      </w:r>
      <w:proofErr w:type="spellEnd"/>
      <w:r w:rsidRPr="00B52AC9">
        <w:rPr>
          <w:rFonts w:eastAsiaTheme="minorHAnsi"/>
          <w:color w:val="000000"/>
          <w:sz w:val="22"/>
          <w:szCs w:val="22"/>
          <w:lang w:eastAsia="en-US"/>
        </w:rPr>
        <w:t xml:space="preserve">, 1 </w:t>
      </w:r>
      <w:proofErr w:type="spellStart"/>
      <w:r w:rsidRPr="00B52AC9">
        <w:rPr>
          <w:rFonts w:eastAsiaTheme="minorHAnsi"/>
          <w:color w:val="000000"/>
          <w:sz w:val="22"/>
          <w:szCs w:val="22"/>
          <w:lang w:eastAsia="en-US"/>
        </w:rPr>
        <w:t>kV</w:t>
      </w:r>
      <w:proofErr w:type="spellEnd"/>
      <w:r w:rsidRPr="00B52AC9">
        <w:rPr>
          <w:rFonts w:eastAsiaTheme="minorHAnsi"/>
          <w:color w:val="000000"/>
          <w:sz w:val="22"/>
          <w:szCs w:val="22"/>
          <w:lang w:eastAsia="en-US"/>
        </w:rPr>
        <w:t xml:space="preserve"> i 0,5 </w:t>
      </w:r>
      <w:proofErr w:type="spellStart"/>
      <w:r w:rsidRPr="00B52AC9">
        <w:rPr>
          <w:rFonts w:eastAsiaTheme="minorHAnsi"/>
          <w:color w:val="000000"/>
          <w:sz w:val="22"/>
          <w:szCs w:val="22"/>
          <w:lang w:eastAsia="en-US"/>
        </w:rPr>
        <w:t>kV</w:t>
      </w:r>
      <w:proofErr w:type="spellEnd"/>
      <w:r w:rsidRPr="00B52AC9">
        <w:rPr>
          <w:rFonts w:eastAsiaTheme="minorHAnsi"/>
          <w:color w:val="000000"/>
          <w:sz w:val="22"/>
          <w:szCs w:val="22"/>
          <w:lang w:eastAsia="en-US"/>
        </w:rPr>
        <w:t xml:space="preserve"> powinny realizować funkcję zliczania ilości załączeń. Dopuszcza się aby funkcję tą pełnił licznik lub zastosowany system monitoringu z transmisją danych do systemu wizualizacji na powierzchni. </w:t>
      </w:r>
    </w:p>
    <w:p w14:paraId="479CA318" w14:textId="77777777" w:rsidR="00B52AC9" w:rsidRPr="00B52AC9" w:rsidRDefault="00B52AC9" w:rsidP="00B52AC9">
      <w:pPr>
        <w:autoSpaceDE w:val="0"/>
        <w:autoSpaceDN w:val="0"/>
        <w:adjustRightInd w:val="0"/>
        <w:jc w:val="both"/>
        <w:rPr>
          <w:rFonts w:eastAsiaTheme="minorHAnsi"/>
          <w:color w:val="000000"/>
          <w:sz w:val="22"/>
          <w:szCs w:val="22"/>
          <w:lang w:eastAsia="en-US"/>
        </w:rPr>
      </w:pPr>
      <w:r w:rsidRPr="00B52AC9">
        <w:rPr>
          <w:rFonts w:eastAsiaTheme="minorHAnsi"/>
          <w:color w:val="000000"/>
          <w:sz w:val="22"/>
          <w:szCs w:val="22"/>
          <w:lang w:eastAsia="en-US"/>
        </w:rPr>
        <w:t xml:space="preserve">5. Stacje kompaktowe budowy ognioszczelnej, powinny być wyposażone w programowalne zabezpieczenie/zabezpieczenia cyfrowe realizujące następujące funkcje: </w:t>
      </w:r>
    </w:p>
    <w:p w14:paraId="5F29AD61" w14:textId="77777777" w:rsidR="00B52AC9" w:rsidRPr="00B52AC9" w:rsidRDefault="00B52AC9" w:rsidP="00B52AC9">
      <w:pPr>
        <w:autoSpaceDE w:val="0"/>
        <w:autoSpaceDN w:val="0"/>
        <w:adjustRightInd w:val="0"/>
        <w:jc w:val="both"/>
        <w:rPr>
          <w:rFonts w:eastAsiaTheme="minorHAnsi"/>
          <w:color w:val="000000"/>
          <w:sz w:val="22"/>
          <w:szCs w:val="22"/>
          <w:lang w:eastAsia="en-US"/>
        </w:rPr>
      </w:pPr>
      <w:r w:rsidRPr="00B52AC9">
        <w:rPr>
          <w:rFonts w:eastAsiaTheme="minorHAnsi"/>
          <w:color w:val="000000"/>
          <w:sz w:val="22"/>
          <w:szCs w:val="22"/>
          <w:lang w:eastAsia="en-US"/>
        </w:rPr>
        <w:lastRenderedPageBreak/>
        <w:t xml:space="preserve">a) zabezpieczenie przed skutkami zwarć i przeciążeń z blokadą uniemożliwiającą powtórne załączenie po zadziałaniu członu zwarciowego bez świadomego odblokowania, zabezpieczenie to powinno umożliwiać ich programowanie z zewnątrz stacji, </w:t>
      </w:r>
    </w:p>
    <w:p w14:paraId="5CED3E06" w14:textId="77777777" w:rsidR="00B52AC9" w:rsidRPr="00B52AC9" w:rsidRDefault="00B52AC9" w:rsidP="00B52AC9">
      <w:pPr>
        <w:autoSpaceDE w:val="0"/>
        <w:autoSpaceDN w:val="0"/>
        <w:adjustRightInd w:val="0"/>
        <w:jc w:val="both"/>
        <w:rPr>
          <w:rFonts w:eastAsiaTheme="minorHAnsi"/>
          <w:color w:val="000000"/>
          <w:sz w:val="22"/>
          <w:szCs w:val="22"/>
          <w:lang w:eastAsia="en-US"/>
        </w:rPr>
      </w:pPr>
      <w:r w:rsidRPr="00B52AC9">
        <w:rPr>
          <w:rFonts w:eastAsiaTheme="minorHAnsi"/>
          <w:color w:val="000000"/>
          <w:sz w:val="22"/>
          <w:szCs w:val="22"/>
          <w:lang w:eastAsia="en-US"/>
        </w:rPr>
        <w:t xml:space="preserve">b) zabezpieczenie przed asymetrią obciążenia odpływu, </w:t>
      </w:r>
    </w:p>
    <w:p w14:paraId="61160F16" w14:textId="580A9AB8" w:rsidR="00B52AC9" w:rsidRPr="00B52AC9" w:rsidRDefault="00B52AC9" w:rsidP="00B52AC9">
      <w:pPr>
        <w:autoSpaceDE w:val="0"/>
        <w:autoSpaceDN w:val="0"/>
        <w:adjustRightInd w:val="0"/>
        <w:jc w:val="both"/>
        <w:rPr>
          <w:rFonts w:eastAsiaTheme="minorHAnsi"/>
          <w:sz w:val="24"/>
          <w:szCs w:val="24"/>
          <w:lang w:eastAsia="en-US"/>
        </w:rPr>
      </w:pPr>
      <w:r w:rsidRPr="00B52AC9">
        <w:rPr>
          <w:rFonts w:eastAsiaTheme="minorHAnsi"/>
          <w:color w:val="000000"/>
          <w:sz w:val="22"/>
          <w:szCs w:val="22"/>
          <w:lang w:eastAsia="en-US"/>
        </w:rPr>
        <w:t xml:space="preserve">c) sterowania i kontroli ciągłości uziemienia - układ sterowania powinien umożliwiać wykonywanie prób poprawnego funkcjonowania obwodu sterowania styczników roboczych w stanie </w:t>
      </w:r>
      <w:proofErr w:type="spellStart"/>
      <w:r w:rsidRPr="00B52AC9">
        <w:rPr>
          <w:rFonts w:eastAsiaTheme="minorHAnsi"/>
          <w:color w:val="000000"/>
          <w:sz w:val="22"/>
          <w:szCs w:val="22"/>
          <w:lang w:eastAsia="en-US"/>
        </w:rPr>
        <w:t>beznapięciowym</w:t>
      </w:r>
      <w:proofErr w:type="spellEnd"/>
      <w:r w:rsidRPr="00B52AC9">
        <w:rPr>
          <w:rFonts w:eastAsiaTheme="minorHAnsi"/>
          <w:color w:val="000000"/>
          <w:sz w:val="22"/>
          <w:szCs w:val="22"/>
          <w:lang w:eastAsia="en-US"/>
        </w:rPr>
        <w:t xml:space="preserve"> odpływów, </w:t>
      </w:r>
    </w:p>
    <w:p w14:paraId="264DAA37" w14:textId="77777777" w:rsidR="00B52AC9" w:rsidRPr="00B52AC9" w:rsidRDefault="00B52AC9" w:rsidP="00B52AC9">
      <w:pPr>
        <w:autoSpaceDE w:val="0"/>
        <w:autoSpaceDN w:val="0"/>
        <w:adjustRightInd w:val="0"/>
        <w:rPr>
          <w:rFonts w:eastAsiaTheme="minorHAnsi"/>
          <w:sz w:val="22"/>
          <w:szCs w:val="22"/>
          <w:lang w:eastAsia="en-US"/>
        </w:rPr>
      </w:pPr>
      <w:r w:rsidRPr="00B52AC9">
        <w:rPr>
          <w:rFonts w:eastAsiaTheme="minorHAnsi"/>
          <w:sz w:val="22"/>
          <w:szCs w:val="22"/>
          <w:lang w:eastAsia="en-US"/>
        </w:rPr>
        <w:t xml:space="preserve">d) kontrola temperatury odpływów. </w:t>
      </w:r>
    </w:p>
    <w:p w14:paraId="0C87D70D" w14:textId="77777777" w:rsidR="00B52AC9" w:rsidRPr="00B52AC9" w:rsidRDefault="00B52AC9" w:rsidP="00B52AC9">
      <w:pPr>
        <w:autoSpaceDE w:val="0"/>
        <w:autoSpaceDN w:val="0"/>
        <w:adjustRightInd w:val="0"/>
        <w:rPr>
          <w:rFonts w:eastAsiaTheme="minorHAnsi"/>
          <w:sz w:val="22"/>
          <w:szCs w:val="22"/>
          <w:lang w:eastAsia="en-US"/>
        </w:rPr>
      </w:pPr>
    </w:p>
    <w:p w14:paraId="5251C3BF" w14:textId="77777777" w:rsidR="00B52AC9" w:rsidRPr="00B52AC9" w:rsidRDefault="00B52AC9" w:rsidP="00B52AC9">
      <w:pPr>
        <w:autoSpaceDE w:val="0"/>
        <w:autoSpaceDN w:val="0"/>
        <w:adjustRightInd w:val="0"/>
        <w:spacing w:after="23"/>
        <w:rPr>
          <w:rFonts w:eastAsiaTheme="minorHAnsi"/>
          <w:sz w:val="22"/>
          <w:szCs w:val="22"/>
          <w:lang w:eastAsia="en-US"/>
        </w:rPr>
      </w:pPr>
      <w:r w:rsidRPr="00B52AC9">
        <w:rPr>
          <w:rFonts w:eastAsiaTheme="minorHAnsi"/>
          <w:sz w:val="22"/>
          <w:szCs w:val="22"/>
          <w:lang w:eastAsia="en-US"/>
        </w:rPr>
        <w:t xml:space="preserve">6. Stacje kompaktowe budowy ognioszczelnej powinny być wyposażone w zewnętrzny obwód sterowania umożliwiający: </w:t>
      </w:r>
    </w:p>
    <w:p w14:paraId="25CF4ECE" w14:textId="77777777" w:rsidR="00B52AC9" w:rsidRPr="00B52AC9" w:rsidRDefault="00B52AC9" w:rsidP="00B52AC9">
      <w:pPr>
        <w:autoSpaceDE w:val="0"/>
        <w:autoSpaceDN w:val="0"/>
        <w:adjustRightInd w:val="0"/>
        <w:spacing w:after="23"/>
        <w:rPr>
          <w:rFonts w:eastAsiaTheme="minorHAnsi"/>
          <w:sz w:val="22"/>
          <w:szCs w:val="22"/>
          <w:lang w:eastAsia="en-US"/>
        </w:rPr>
      </w:pPr>
      <w:r w:rsidRPr="00B52AC9">
        <w:rPr>
          <w:rFonts w:eastAsiaTheme="minorHAnsi"/>
          <w:sz w:val="22"/>
          <w:szCs w:val="22"/>
          <w:lang w:eastAsia="en-US"/>
        </w:rPr>
        <w:t xml:space="preserve">a) zdalne sterowanie stycznikami mocy załączającymi napięcie na odpływach, </w:t>
      </w:r>
    </w:p>
    <w:p w14:paraId="1D0EF534" w14:textId="77777777" w:rsidR="00B52AC9" w:rsidRPr="00B52AC9" w:rsidRDefault="00B52AC9" w:rsidP="00B52AC9">
      <w:pPr>
        <w:autoSpaceDE w:val="0"/>
        <w:autoSpaceDN w:val="0"/>
        <w:adjustRightInd w:val="0"/>
        <w:spacing w:after="23"/>
        <w:rPr>
          <w:rFonts w:eastAsiaTheme="minorHAnsi"/>
          <w:sz w:val="22"/>
          <w:szCs w:val="22"/>
          <w:lang w:eastAsia="en-US"/>
        </w:rPr>
      </w:pPr>
      <w:r w:rsidRPr="00B52AC9">
        <w:rPr>
          <w:rFonts w:eastAsiaTheme="minorHAnsi"/>
          <w:sz w:val="22"/>
          <w:szCs w:val="22"/>
          <w:lang w:eastAsia="en-US"/>
        </w:rPr>
        <w:t xml:space="preserve">b) wyłączanie napięcia przez </w:t>
      </w:r>
      <w:proofErr w:type="spellStart"/>
      <w:r w:rsidRPr="00B52AC9">
        <w:rPr>
          <w:rFonts w:eastAsiaTheme="minorHAnsi"/>
          <w:sz w:val="22"/>
          <w:szCs w:val="22"/>
          <w:lang w:eastAsia="en-US"/>
        </w:rPr>
        <w:t>metanometrię</w:t>
      </w:r>
      <w:proofErr w:type="spellEnd"/>
      <w:r w:rsidRPr="00B52AC9">
        <w:rPr>
          <w:rFonts w:eastAsiaTheme="minorHAnsi"/>
          <w:sz w:val="22"/>
          <w:szCs w:val="22"/>
          <w:lang w:eastAsia="en-US"/>
        </w:rPr>
        <w:t xml:space="preserve"> automatyczną i uniemożliwiających załączenie napięcia do czasu działania blokady z </w:t>
      </w:r>
      <w:proofErr w:type="spellStart"/>
      <w:r w:rsidRPr="00B52AC9">
        <w:rPr>
          <w:rFonts w:eastAsiaTheme="minorHAnsi"/>
          <w:sz w:val="22"/>
          <w:szCs w:val="22"/>
          <w:lang w:eastAsia="en-US"/>
        </w:rPr>
        <w:t>metanometrii</w:t>
      </w:r>
      <w:proofErr w:type="spellEnd"/>
      <w:r w:rsidRPr="00B52AC9">
        <w:rPr>
          <w:rFonts w:eastAsiaTheme="minorHAnsi"/>
          <w:sz w:val="22"/>
          <w:szCs w:val="22"/>
          <w:lang w:eastAsia="en-US"/>
        </w:rPr>
        <w:t xml:space="preserve"> automatycznej, </w:t>
      </w:r>
    </w:p>
    <w:p w14:paraId="61E1807D" w14:textId="77777777" w:rsidR="00B52AC9" w:rsidRPr="00B52AC9" w:rsidRDefault="00B52AC9" w:rsidP="00B52AC9">
      <w:pPr>
        <w:autoSpaceDE w:val="0"/>
        <w:autoSpaceDN w:val="0"/>
        <w:adjustRightInd w:val="0"/>
        <w:spacing w:after="23"/>
        <w:rPr>
          <w:rFonts w:eastAsiaTheme="minorHAnsi"/>
          <w:sz w:val="22"/>
          <w:szCs w:val="22"/>
          <w:lang w:eastAsia="en-US"/>
        </w:rPr>
      </w:pPr>
      <w:r w:rsidRPr="00B52AC9">
        <w:rPr>
          <w:rFonts w:eastAsiaTheme="minorHAnsi"/>
          <w:sz w:val="22"/>
          <w:szCs w:val="22"/>
          <w:lang w:eastAsia="en-US"/>
        </w:rPr>
        <w:t xml:space="preserve">c) współprace z systemem blokad i ostrzegania oraz systemami automatyki, </w:t>
      </w:r>
    </w:p>
    <w:p w14:paraId="230B28E2" w14:textId="77777777" w:rsidR="00B52AC9" w:rsidRPr="00B52AC9" w:rsidRDefault="00B52AC9" w:rsidP="00B52AC9">
      <w:pPr>
        <w:autoSpaceDE w:val="0"/>
        <w:autoSpaceDN w:val="0"/>
        <w:adjustRightInd w:val="0"/>
        <w:spacing w:after="23"/>
        <w:rPr>
          <w:rFonts w:eastAsiaTheme="minorHAnsi"/>
          <w:sz w:val="22"/>
          <w:szCs w:val="22"/>
          <w:lang w:eastAsia="en-US"/>
        </w:rPr>
      </w:pPr>
      <w:r w:rsidRPr="00B52AC9">
        <w:rPr>
          <w:rFonts w:eastAsiaTheme="minorHAnsi"/>
          <w:sz w:val="22"/>
          <w:szCs w:val="22"/>
          <w:lang w:eastAsia="en-US"/>
        </w:rPr>
        <w:t xml:space="preserve">d) podłączenie zewnętrznych blokad technologicznych, </w:t>
      </w:r>
    </w:p>
    <w:p w14:paraId="7E2C2809" w14:textId="77777777" w:rsidR="00B52AC9" w:rsidRPr="00B52AC9" w:rsidRDefault="00B52AC9" w:rsidP="00B52AC9">
      <w:pPr>
        <w:autoSpaceDE w:val="0"/>
        <w:autoSpaceDN w:val="0"/>
        <w:adjustRightInd w:val="0"/>
        <w:spacing w:after="23"/>
        <w:rPr>
          <w:rFonts w:eastAsiaTheme="minorHAnsi"/>
          <w:sz w:val="22"/>
          <w:szCs w:val="22"/>
          <w:lang w:eastAsia="en-US"/>
        </w:rPr>
      </w:pPr>
      <w:r w:rsidRPr="00B52AC9">
        <w:rPr>
          <w:rFonts w:eastAsiaTheme="minorHAnsi"/>
          <w:sz w:val="22"/>
          <w:szCs w:val="22"/>
          <w:lang w:eastAsia="en-US"/>
        </w:rPr>
        <w:t xml:space="preserve">e) kontrolę ciągłości przewodów ochronnych oraz kontrolę stanu izolacji obwodu sterowania, </w:t>
      </w:r>
    </w:p>
    <w:p w14:paraId="7F08DB79" w14:textId="77777777" w:rsidR="00B52AC9" w:rsidRPr="00B52AC9" w:rsidRDefault="00B52AC9" w:rsidP="00B52AC9">
      <w:pPr>
        <w:autoSpaceDE w:val="0"/>
        <w:autoSpaceDN w:val="0"/>
        <w:adjustRightInd w:val="0"/>
        <w:spacing w:after="23"/>
        <w:rPr>
          <w:rFonts w:eastAsiaTheme="minorHAnsi"/>
          <w:sz w:val="22"/>
          <w:szCs w:val="22"/>
          <w:lang w:eastAsia="en-US"/>
        </w:rPr>
      </w:pPr>
      <w:r w:rsidRPr="00B52AC9">
        <w:rPr>
          <w:rFonts w:eastAsiaTheme="minorHAnsi"/>
          <w:sz w:val="22"/>
          <w:szCs w:val="22"/>
          <w:lang w:eastAsia="en-US"/>
        </w:rPr>
        <w:t xml:space="preserve">f) jeżeli dla zmiany algorytmu sterowników programowalnych wymagany jest przenośny iskrobezpieczny programator to powinien on być częścią dostawy. Zmiana parametrów musi odbywać się w miejscu zainstalowania stacji, </w:t>
      </w:r>
    </w:p>
    <w:p w14:paraId="11D8BB0E" w14:textId="77777777" w:rsidR="00B52AC9" w:rsidRPr="00B52AC9" w:rsidRDefault="00B52AC9" w:rsidP="00B52AC9">
      <w:pPr>
        <w:autoSpaceDE w:val="0"/>
        <w:autoSpaceDN w:val="0"/>
        <w:adjustRightInd w:val="0"/>
        <w:spacing w:after="23"/>
        <w:rPr>
          <w:rFonts w:eastAsiaTheme="minorHAnsi"/>
          <w:sz w:val="22"/>
          <w:szCs w:val="22"/>
          <w:lang w:eastAsia="en-US"/>
        </w:rPr>
      </w:pPr>
      <w:r w:rsidRPr="00B52AC9">
        <w:rPr>
          <w:rFonts w:eastAsiaTheme="minorHAnsi"/>
          <w:sz w:val="22"/>
          <w:szCs w:val="22"/>
          <w:lang w:eastAsia="en-US"/>
        </w:rPr>
        <w:t xml:space="preserve">g) podłączenie zewnętrznego obwodu bezpieczeństwa (gdyby sterowanie odbywało się cyfrową magistralą komunikacyjną). </w:t>
      </w:r>
    </w:p>
    <w:p w14:paraId="428CB292" w14:textId="77777777" w:rsidR="00B52AC9" w:rsidRPr="00B52AC9" w:rsidRDefault="00B52AC9" w:rsidP="00AF1E59">
      <w:pPr>
        <w:autoSpaceDE w:val="0"/>
        <w:autoSpaceDN w:val="0"/>
        <w:adjustRightInd w:val="0"/>
        <w:spacing w:after="23"/>
        <w:jc w:val="both"/>
        <w:rPr>
          <w:rFonts w:eastAsiaTheme="minorHAnsi"/>
          <w:sz w:val="22"/>
          <w:szCs w:val="22"/>
          <w:lang w:eastAsia="en-US"/>
        </w:rPr>
      </w:pPr>
      <w:r w:rsidRPr="00B52AC9">
        <w:rPr>
          <w:rFonts w:eastAsiaTheme="minorHAnsi"/>
          <w:sz w:val="22"/>
          <w:szCs w:val="22"/>
          <w:lang w:eastAsia="en-US"/>
        </w:rPr>
        <w:t xml:space="preserve">7. Stacje kompaktowe budowy ognioszczelnej powinny być wyposażone w system umożliwiający rejestrację, prezentowanie na wyświetlaczu stacji i </w:t>
      </w:r>
      <w:proofErr w:type="spellStart"/>
      <w:r w:rsidRPr="00B52AC9">
        <w:rPr>
          <w:rFonts w:eastAsiaTheme="minorHAnsi"/>
          <w:sz w:val="22"/>
          <w:szCs w:val="22"/>
          <w:lang w:eastAsia="en-US"/>
        </w:rPr>
        <w:t>przesył</w:t>
      </w:r>
      <w:proofErr w:type="spellEnd"/>
      <w:r w:rsidRPr="00B52AC9">
        <w:rPr>
          <w:rFonts w:eastAsiaTheme="minorHAnsi"/>
          <w:sz w:val="22"/>
          <w:szCs w:val="22"/>
          <w:lang w:eastAsia="en-US"/>
        </w:rPr>
        <w:t xml:space="preserve">/odbiór na powierzchnię do zewnętrznego systemu wizualizacji i sterowania co najmniej następujących parametrów pracy: </w:t>
      </w:r>
    </w:p>
    <w:p w14:paraId="2AAB6481" w14:textId="77777777" w:rsidR="00B52AC9" w:rsidRPr="00B52AC9" w:rsidRDefault="00B52AC9" w:rsidP="00AF1E59">
      <w:pPr>
        <w:autoSpaceDE w:val="0"/>
        <w:autoSpaceDN w:val="0"/>
        <w:adjustRightInd w:val="0"/>
        <w:spacing w:after="23"/>
        <w:jc w:val="both"/>
        <w:rPr>
          <w:rFonts w:eastAsiaTheme="minorHAnsi"/>
          <w:sz w:val="22"/>
          <w:szCs w:val="22"/>
          <w:lang w:eastAsia="en-US"/>
        </w:rPr>
      </w:pPr>
      <w:r w:rsidRPr="00B52AC9">
        <w:rPr>
          <w:rFonts w:eastAsiaTheme="minorHAnsi"/>
          <w:sz w:val="22"/>
          <w:szCs w:val="22"/>
          <w:lang w:eastAsia="en-US"/>
        </w:rPr>
        <w:t xml:space="preserve">a) obecność napięcia zasilania oraz napięć pomocniczych, </w:t>
      </w:r>
    </w:p>
    <w:p w14:paraId="0C3B7E0F" w14:textId="77777777" w:rsidR="00B52AC9" w:rsidRPr="00B52AC9" w:rsidRDefault="00B52AC9" w:rsidP="00AF1E59">
      <w:pPr>
        <w:autoSpaceDE w:val="0"/>
        <w:autoSpaceDN w:val="0"/>
        <w:adjustRightInd w:val="0"/>
        <w:spacing w:after="23"/>
        <w:jc w:val="both"/>
        <w:rPr>
          <w:rFonts w:eastAsiaTheme="minorHAnsi"/>
          <w:sz w:val="22"/>
          <w:szCs w:val="22"/>
          <w:lang w:eastAsia="en-US"/>
        </w:rPr>
      </w:pPr>
      <w:r w:rsidRPr="00B52AC9">
        <w:rPr>
          <w:rFonts w:eastAsiaTheme="minorHAnsi"/>
          <w:sz w:val="22"/>
          <w:szCs w:val="22"/>
          <w:lang w:eastAsia="en-US"/>
        </w:rPr>
        <w:t xml:space="preserve">b) wielkość prądów obciążenia odpływów, </w:t>
      </w:r>
    </w:p>
    <w:p w14:paraId="615FCD14" w14:textId="77777777" w:rsidR="00B52AC9" w:rsidRPr="00B52AC9" w:rsidRDefault="00B52AC9" w:rsidP="00AF1E59">
      <w:pPr>
        <w:autoSpaceDE w:val="0"/>
        <w:autoSpaceDN w:val="0"/>
        <w:adjustRightInd w:val="0"/>
        <w:spacing w:after="23"/>
        <w:jc w:val="both"/>
        <w:rPr>
          <w:rFonts w:eastAsiaTheme="minorHAnsi"/>
          <w:sz w:val="22"/>
          <w:szCs w:val="22"/>
          <w:lang w:eastAsia="en-US"/>
        </w:rPr>
      </w:pPr>
      <w:r w:rsidRPr="00B52AC9">
        <w:rPr>
          <w:rFonts w:eastAsiaTheme="minorHAnsi"/>
          <w:sz w:val="22"/>
          <w:szCs w:val="22"/>
          <w:lang w:eastAsia="en-US"/>
        </w:rPr>
        <w:t xml:space="preserve">c) stanu pracy styczników mocy zał./wył., </w:t>
      </w:r>
    </w:p>
    <w:p w14:paraId="334B6AFB" w14:textId="77777777" w:rsidR="00B52AC9" w:rsidRPr="00B52AC9" w:rsidRDefault="00B52AC9" w:rsidP="00AF1E59">
      <w:pPr>
        <w:autoSpaceDE w:val="0"/>
        <w:autoSpaceDN w:val="0"/>
        <w:adjustRightInd w:val="0"/>
        <w:spacing w:after="23"/>
        <w:jc w:val="both"/>
        <w:rPr>
          <w:rFonts w:eastAsiaTheme="minorHAnsi"/>
          <w:sz w:val="22"/>
          <w:szCs w:val="22"/>
          <w:lang w:eastAsia="en-US"/>
        </w:rPr>
      </w:pPr>
      <w:r w:rsidRPr="00B52AC9">
        <w:rPr>
          <w:rFonts w:eastAsiaTheme="minorHAnsi"/>
          <w:sz w:val="22"/>
          <w:szCs w:val="22"/>
          <w:lang w:eastAsia="en-US"/>
        </w:rPr>
        <w:t xml:space="preserve">d) zadziałanie zabezpieczeń, stany awaryjne, </w:t>
      </w:r>
    </w:p>
    <w:p w14:paraId="6F53FC8B" w14:textId="77777777" w:rsidR="00B52AC9" w:rsidRPr="00B52AC9" w:rsidRDefault="00B52AC9" w:rsidP="00AF1E59">
      <w:pPr>
        <w:autoSpaceDE w:val="0"/>
        <w:autoSpaceDN w:val="0"/>
        <w:adjustRightInd w:val="0"/>
        <w:spacing w:after="23"/>
        <w:jc w:val="both"/>
        <w:rPr>
          <w:rFonts w:eastAsiaTheme="minorHAnsi"/>
          <w:sz w:val="22"/>
          <w:szCs w:val="22"/>
          <w:lang w:eastAsia="en-US"/>
        </w:rPr>
      </w:pPr>
      <w:r w:rsidRPr="00B52AC9">
        <w:rPr>
          <w:rFonts w:eastAsiaTheme="minorHAnsi"/>
          <w:sz w:val="22"/>
          <w:szCs w:val="22"/>
          <w:lang w:eastAsia="en-US"/>
        </w:rPr>
        <w:t xml:space="preserve">e) zadziałanie blokad technologicznych, </w:t>
      </w:r>
    </w:p>
    <w:p w14:paraId="040C46C7" w14:textId="77777777" w:rsidR="00B52AC9" w:rsidRPr="00B52AC9" w:rsidRDefault="00B52AC9" w:rsidP="00AF1E59">
      <w:pPr>
        <w:autoSpaceDE w:val="0"/>
        <w:autoSpaceDN w:val="0"/>
        <w:adjustRightInd w:val="0"/>
        <w:spacing w:after="23"/>
        <w:jc w:val="both"/>
        <w:rPr>
          <w:rFonts w:eastAsiaTheme="minorHAnsi"/>
          <w:sz w:val="22"/>
          <w:szCs w:val="22"/>
          <w:lang w:eastAsia="en-US"/>
        </w:rPr>
      </w:pPr>
      <w:r w:rsidRPr="00B52AC9">
        <w:rPr>
          <w:rFonts w:eastAsiaTheme="minorHAnsi"/>
          <w:sz w:val="22"/>
          <w:szCs w:val="22"/>
          <w:lang w:eastAsia="en-US"/>
        </w:rPr>
        <w:t xml:space="preserve">f) istotne stany pracy urządzeń wchodzących w skład kompleksów ścianowych, w tym rodzaj pracy (wydobycie, rewizja), bieg wolny/szybki przenośników, zadziałanie blokad. Zamawiający dopuszcza, aby dla kompleksów ścianowych parametry pracy były przesłane do systemu monitoringu z stacji kompaktowej oraz z pulpitu sterowniczego. </w:t>
      </w:r>
    </w:p>
    <w:p w14:paraId="6603F185" w14:textId="2E87AAD8" w:rsidR="00B52AC9" w:rsidRPr="00B52AC9" w:rsidRDefault="00B52AC9" w:rsidP="00AF1E59">
      <w:pPr>
        <w:autoSpaceDE w:val="0"/>
        <w:autoSpaceDN w:val="0"/>
        <w:adjustRightInd w:val="0"/>
        <w:spacing w:after="23"/>
        <w:jc w:val="both"/>
        <w:rPr>
          <w:rFonts w:eastAsiaTheme="minorHAnsi"/>
          <w:sz w:val="22"/>
          <w:szCs w:val="22"/>
          <w:lang w:eastAsia="en-US"/>
        </w:rPr>
      </w:pPr>
      <w:r w:rsidRPr="00B52AC9">
        <w:rPr>
          <w:rFonts w:eastAsiaTheme="minorHAnsi"/>
          <w:sz w:val="22"/>
          <w:szCs w:val="22"/>
          <w:lang w:eastAsia="en-US"/>
        </w:rPr>
        <w:t xml:space="preserve">8. W celu wyświetlenia parametrów pracy stacji kompaktowej na powierzchni w zewnętrznym systemie wizualizacji, Wykonawca dostarczy aplikację realizującą graficzną prezentację </w:t>
      </w:r>
      <w:r w:rsidR="004A1CB3">
        <w:rPr>
          <w:rFonts w:eastAsiaTheme="minorHAnsi"/>
          <w:sz w:val="22"/>
          <w:szCs w:val="22"/>
          <w:lang w:eastAsia="en-US"/>
        </w:rPr>
        <w:br/>
      </w:r>
      <w:r w:rsidRPr="00B52AC9">
        <w:rPr>
          <w:rFonts w:eastAsiaTheme="minorHAnsi"/>
          <w:sz w:val="22"/>
          <w:szCs w:val="22"/>
          <w:lang w:eastAsia="en-US"/>
        </w:rPr>
        <w:t xml:space="preserve">ww. parametrów wraz ze ścieżką sterowania obwodów głównych. </w:t>
      </w:r>
    </w:p>
    <w:p w14:paraId="4055621E" w14:textId="77777777" w:rsidR="00B52AC9" w:rsidRPr="00B52AC9" w:rsidRDefault="00B52AC9" w:rsidP="00AF1E59">
      <w:pPr>
        <w:autoSpaceDE w:val="0"/>
        <w:autoSpaceDN w:val="0"/>
        <w:adjustRightInd w:val="0"/>
        <w:spacing w:after="23"/>
        <w:jc w:val="both"/>
        <w:rPr>
          <w:rFonts w:eastAsiaTheme="minorHAnsi"/>
          <w:sz w:val="22"/>
          <w:szCs w:val="22"/>
          <w:lang w:eastAsia="en-US"/>
        </w:rPr>
      </w:pPr>
      <w:r w:rsidRPr="00B52AC9">
        <w:rPr>
          <w:rFonts w:eastAsiaTheme="minorHAnsi"/>
          <w:sz w:val="22"/>
          <w:szCs w:val="22"/>
          <w:lang w:eastAsia="en-US"/>
        </w:rPr>
        <w:t xml:space="preserve">9. W przypadku zaistnienia sytuacji, w której dla poprawnego działania stacji kompaktowej trzeba będzie zastosować dodatkowy element (np. separator obwodów iskrobezpiecznych), należy element </w:t>
      </w:r>
      <w:r w:rsidRPr="004A1CB3">
        <w:rPr>
          <w:rFonts w:eastAsiaTheme="minorHAnsi"/>
          <w:sz w:val="22"/>
          <w:szCs w:val="22"/>
          <w:lang w:eastAsia="en-US"/>
        </w:rPr>
        <w:t>ten wykazać w Załączniku 2a. Zastosowany dodatkowy element musi być uwzględniony przy</w:t>
      </w:r>
      <w:r w:rsidRPr="00B52AC9">
        <w:rPr>
          <w:rFonts w:eastAsiaTheme="minorHAnsi"/>
          <w:sz w:val="22"/>
          <w:szCs w:val="22"/>
          <w:lang w:eastAsia="en-US"/>
        </w:rPr>
        <w:t xml:space="preserve"> dostawie. </w:t>
      </w:r>
    </w:p>
    <w:p w14:paraId="26A1FAD5" w14:textId="77777777" w:rsidR="00B52AC9" w:rsidRPr="00B52AC9" w:rsidRDefault="00B52AC9" w:rsidP="00AF1E59">
      <w:pPr>
        <w:autoSpaceDE w:val="0"/>
        <w:autoSpaceDN w:val="0"/>
        <w:adjustRightInd w:val="0"/>
        <w:spacing w:after="23"/>
        <w:jc w:val="both"/>
        <w:rPr>
          <w:rFonts w:eastAsiaTheme="minorHAnsi"/>
          <w:sz w:val="22"/>
          <w:szCs w:val="22"/>
          <w:lang w:eastAsia="en-US"/>
        </w:rPr>
      </w:pPr>
      <w:r w:rsidRPr="00B52AC9">
        <w:rPr>
          <w:rFonts w:eastAsiaTheme="minorHAnsi"/>
          <w:sz w:val="22"/>
          <w:szCs w:val="22"/>
          <w:lang w:eastAsia="en-US"/>
        </w:rPr>
        <w:t xml:space="preserve">10. W specyfikacji dotyczących wyposażenia stacji kompaktowych zamawiający posługuje się nazwami łączników: odłącznik, rozłącznik izolacyjny, stycznik lub wyłącznik. Biorąc pod uwagę błędy tłumaczeń oraz różne nazewnictwo, przestawia się istotne dla zamawiającego parametry charakterystyczne aparatury, zastosowanej w oferowanych urządzeniach niezależnie od użytego nazewnictwa: </w:t>
      </w:r>
    </w:p>
    <w:p w14:paraId="2F20805E" w14:textId="77777777" w:rsidR="00B52AC9" w:rsidRPr="00B52AC9" w:rsidRDefault="00B52AC9" w:rsidP="00AF1E59">
      <w:pPr>
        <w:autoSpaceDE w:val="0"/>
        <w:autoSpaceDN w:val="0"/>
        <w:adjustRightInd w:val="0"/>
        <w:jc w:val="both"/>
        <w:rPr>
          <w:rFonts w:eastAsiaTheme="minorHAnsi"/>
          <w:sz w:val="22"/>
          <w:szCs w:val="22"/>
          <w:lang w:eastAsia="en-US"/>
        </w:rPr>
      </w:pPr>
      <w:r w:rsidRPr="00B52AC9">
        <w:rPr>
          <w:rFonts w:eastAsiaTheme="minorHAnsi"/>
          <w:sz w:val="22"/>
          <w:szCs w:val="22"/>
          <w:lang w:eastAsia="en-US"/>
        </w:rPr>
        <w:t xml:space="preserve">a) odłącznik – realizuje zamykanie i otwieranie w stanie bezprądowym, posiada widoczne styki, czynności łączeniowe są wykonywane ręcznie z zewnątrz stacji przez elektromontera, lecz nie wymagają otwierania urządzenia, posiada sygnalizację stanu (załączenia i rozłączenia) powiązaną bezpośrednio (mechanicznie) z układem zestykowym, dając pewną informację co do odcięcia zasilania obwodu (obwodów) odbiorczego, </w:t>
      </w:r>
    </w:p>
    <w:p w14:paraId="0CE95877" w14:textId="77777777" w:rsidR="00B52AC9" w:rsidRPr="00B52AC9" w:rsidRDefault="00B52AC9" w:rsidP="00AF1E59">
      <w:pPr>
        <w:autoSpaceDE w:val="0"/>
        <w:autoSpaceDN w:val="0"/>
        <w:adjustRightInd w:val="0"/>
        <w:jc w:val="both"/>
        <w:rPr>
          <w:rFonts w:eastAsiaTheme="minorHAnsi"/>
          <w:sz w:val="22"/>
          <w:szCs w:val="22"/>
          <w:lang w:eastAsia="en-US"/>
        </w:rPr>
      </w:pPr>
    </w:p>
    <w:p w14:paraId="6EF37730" w14:textId="77777777" w:rsidR="00B52AC9" w:rsidRPr="00B52AC9" w:rsidRDefault="00B52AC9" w:rsidP="00AF1E59">
      <w:pPr>
        <w:autoSpaceDE w:val="0"/>
        <w:autoSpaceDN w:val="0"/>
        <w:adjustRightInd w:val="0"/>
        <w:jc w:val="both"/>
        <w:rPr>
          <w:rFonts w:eastAsiaTheme="minorHAnsi"/>
          <w:sz w:val="22"/>
          <w:szCs w:val="22"/>
          <w:lang w:eastAsia="en-US"/>
        </w:rPr>
      </w:pPr>
      <w:proofErr w:type="spellStart"/>
      <w:r w:rsidRPr="00B52AC9">
        <w:rPr>
          <w:rFonts w:eastAsiaTheme="minorHAnsi"/>
          <w:sz w:val="22"/>
          <w:szCs w:val="22"/>
          <w:lang w:eastAsia="en-US"/>
        </w:rPr>
        <w:t>Izał</w:t>
      </w:r>
      <w:proofErr w:type="spellEnd"/>
      <w:r w:rsidRPr="00B52AC9">
        <w:rPr>
          <w:rFonts w:eastAsiaTheme="minorHAnsi"/>
          <w:sz w:val="22"/>
          <w:szCs w:val="22"/>
          <w:lang w:eastAsia="en-US"/>
        </w:rPr>
        <w:t xml:space="preserve">, </w:t>
      </w:r>
      <w:proofErr w:type="spellStart"/>
      <w:r w:rsidRPr="00B52AC9">
        <w:rPr>
          <w:rFonts w:eastAsiaTheme="minorHAnsi"/>
          <w:sz w:val="22"/>
          <w:szCs w:val="22"/>
          <w:lang w:eastAsia="en-US"/>
        </w:rPr>
        <w:t>Iwył</w:t>
      </w:r>
      <w:proofErr w:type="spellEnd"/>
      <w:r w:rsidRPr="00B52AC9">
        <w:rPr>
          <w:rFonts w:eastAsiaTheme="minorHAnsi"/>
          <w:sz w:val="22"/>
          <w:szCs w:val="22"/>
          <w:lang w:eastAsia="en-US"/>
        </w:rPr>
        <w:t xml:space="preserve"> = 0 </w:t>
      </w:r>
      <w:proofErr w:type="spellStart"/>
      <w:r w:rsidRPr="00B52AC9">
        <w:rPr>
          <w:rFonts w:eastAsiaTheme="minorHAnsi"/>
          <w:sz w:val="22"/>
          <w:szCs w:val="22"/>
          <w:lang w:eastAsia="en-US"/>
        </w:rPr>
        <w:t>Izn</w:t>
      </w:r>
      <w:proofErr w:type="spellEnd"/>
      <w:r w:rsidRPr="00B52AC9">
        <w:rPr>
          <w:rFonts w:eastAsiaTheme="minorHAnsi"/>
          <w:sz w:val="22"/>
          <w:szCs w:val="22"/>
          <w:lang w:eastAsia="en-US"/>
        </w:rPr>
        <w:t xml:space="preserve"> (</w:t>
      </w:r>
      <w:proofErr w:type="spellStart"/>
      <w:r w:rsidRPr="00B52AC9">
        <w:rPr>
          <w:rFonts w:eastAsiaTheme="minorHAnsi"/>
          <w:sz w:val="22"/>
          <w:szCs w:val="22"/>
          <w:lang w:eastAsia="en-US"/>
        </w:rPr>
        <w:t>Izn</w:t>
      </w:r>
      <w:proofErr w:type="spellEnd"/>
      <w:r w:rsidRPr="00B52AC9">
        <w:rPr>
          <w:rFonts w:eastAsiaTheme="minorHAnsi"/>
          <w:sz w:val="22"/>
          <w:szCs w:val="22"/>
          <w:lang w:eastAsia="en-US"/>
        </w:rPr>
        <w:t xml:space="preserve"> oznacza prąd znamionowy aparatury, toru w którym jest zabudowany), </w:t>
      </w:r>
    </w:p>
    <w:p w14:paraId="0D3061DB" w14:textId="77777777" w:rsidR="00B52AC9" w:rsidRPr="00B52AC9" w:rsidRDefault="00B52AC9" w:rsidP="00AF1E59">
      <w:pPr>
        <w:autoSpaceDE w:val="0"/>
        <w:autoSpaceDN w:val="0"/>
        <w:adjustRightInd w:val="0"/>
        <w:jc w:val="both"/>
        <w:rPr>
          <w:rFonts w:eastAsiaTheme="minorHAnsi"/>
          <w:sz w:val="22"/>
          <w:szCs w:val="22"/>
          <w:lang w:eastAsia="en-US"/>
        </w:rPr>
      </w:pPr>
      <w:r w:rsidRPr="00B52AC9">
        <w:rPr>
          <w:rFonts w:eastAsiaTheme="minorHAnsi"/>
          <w:sz w:val="22"/>
          <w:szCs w:val="22"/>
          <w:lang w:eastAsia="en-US"/>
        </w:rPr>
        <w:lastRenderedPageBreak/>
        <w:t xml:space="preserve">b) rozłącznik izolacyjny - realizuje zamykanie i otwieranie w zakresie </w:t>
      </w:r>
      <w:proofErr w:type="spellStart"/>
      <w:r w:rsidRPr="00B52AC9">
        <w:rPr>
          <w:rFonts w:eastAsiaTheme="minorHAnsi"/>
          <w:sz w:val="22"/>
          <w:szCs w:val="22"/>
          <w:lang w:eastAsia="en-US"/>
        </w:rPr>
        <w:t>Izn</w:t>
      </w:r>
      <w:proofErr w:type="spellEnd"/>
      <w:r w:rsidRPr="00B52AC9">
        <w:rPr>
          <w:rFonts w:eastAsiaTheme="minorHAnsi"/>
          <w:sz w:val="22"/>
          <w:szCs w:val="22"/>
          <w:lang w:eastAsia="en-US"/>
        </w:rPr>
        <w:t xml:space="preserve">, rozłącznik nie wyłącza prądów zwarciowych, czynności łączeniowe są wykonywane ręcznie z zewnątrz stacji przez elektromontera, lecz nie wymagają otwierania urządzenia, posiada sygnalizację stanu (załączenia i rozłączenia) powiązaną bezpośrednio (mechanicznie) z układem zestykowym, dając pewną informację co do odcięcia zasilania obwodu (obwodów) odbiorczego, </w:t>
      </w:r>
    </w:p>
    <w:p w14:paraId="1426B3F3" w14:textId="77777777" w:rsidR="00B52AC9" w:rsidRPr="00B52AC9" w:rsidRDefault="00B52AC9" w:rsidP="00AF1E59">
      <w:pPr>
        <w:autoSpaceDE w:val="0"/>
        <w:autoSpaceDN w:val="0"/>
        <w:adjustRightInd w:val="0"/>
        <w:jc w:val="both"/>
        <w:rPr>
          <w:rFonts w:eastAsiaTheme="minorHAnsi"/>
          <w:sz w:val="22"/>
          <w:szCs w:val="22"/>
          <w:lang w:eastAsia="en-US"/>
        </w:rPr>
      </w:pPr>
    </w:p>
    <w:p w14:paraId="2BD23D42" w14:textId="77777777" w:rsidR="00B52AC9" w:rsidRPr="00B52AC9" w:rsidRDefault="00B52AC9" w:rsidP="00AF1E59">
      <w:pPr>
        <w:autoSpaceDE w:val="0"/>
        <w:autoSpaceDN w:val="0"/>
        <w:adjustRightInd w:val="0"/>
        <w:jc w:val="both"/>
        <w:rPr>
          <w:rFonts w:eastAsiaTheme="minorHAnsi"/>
          <w:sz w:val="22"/>
          <w:szCs w:val="22"/>
          <w:lang w:eastAsia="en-US"/>
        </w:rPr>
      </w:pPr>
      <w:proofErr w:type="spellStart"/>
      <w:r w:rsidRPr="00B52AC9">
        <w:rPr>
          <w:rFonts w:eastAsiaTheme="minorHAnsi"/>
          <w:sz w:val="22"/>
          <w:szCs w:val="22"/>
          <w:lang w:eastAsia="en-US"/>
        </w:rPr>
        <w:t>Izał</w:t>
      </w:r>
      <w:proofErr w:type="spellEnd"/>
      <w:r w:rsidRPr="00B52AC9">
        <w:rPr>
          <w:rFonts w:eastAsiaTheme="minorHAnsi"/>
          <w:sz w:val="22"/>
          <w:szCs w:val="22"/>
          <w:lang w:eastAsia="en-US"/>
        </w:rPr>
        <w:t xml:space="preserve">, </w:t>
      </w:r>
      <w:proofErr w:type="spellStart"/>
      <w:r w:rsidRPr="00B52AC9">
        <w:rPr>
          <w:rFonts w:eastAsiaTheme="minorHAnsi"/>
          <w:sz w:val="22"/>
          <w:szCs w:val="22"/>
          <w:lang w:eastAsia="en-US"/>
        </w:rPr>
        <w:t>Iwył</w:t>
      </w:r>
      <w:proofErr w:type="spellEnd"/>
      <w:r w:rsidRPr="00B52AC9">
        <w:rPr>
          <w:rFonts w:eastAsiaTheme="minorHAnsi"/>
          <w:sz w:val="22"/>
          <w:szCs w:val="22"/>
          <w:lang w:eastAsia="en-US"/>
        </w:rPr>
        <w:t xml:space="preserve"> = min 1,0 </w:t>
      </w:r>
      <w:proofErr w:type="spellStart"/>
      <w:r w:rsidRPr="00B52AC9">
        <w:rPr>
          <w:rFonts w:eastAsiaTheme="minorHAnsi"/>
          <w:sz w:val="22"/>
          <w:szCs w:val="22"/>
          <w:lang w:eastAsia="en-US"/>
        </w:rPr>
        <w:t>Izn</w:t>
      </w:r>
      <w:proofErr w:type="spellEnd"/>
      <w:r w:rsidRPr="00B52AC9">
        <w:rPr>
          <w:rFonts w:eastAsiaTheme="minorHAnsi"/>
          <w:sz w:val="22"/>
          <w:szCs w:val="22"/>
          <w:lang w:eastAsia="en-US"/>
        </w:rPr>
        <w:t xml:space="preserve"> </w:t>
      </w:r>
      <w:r w:rsidRPr="00B52AC9">
        <w:rPr>
          <w:rFonts w:eastAsiaTheme="minorHAnsi"/>
          <w:i/>
          <w:iCs/>
          <w:sz w:val="22"/>
          <w:szCs w:val="22"/>
          <w:lang w:eastAsia="en-US"/>
        </w:rPr>
        <w:t xml:space="preserve">(toru prądowego w którym jest zabudowany), </w:t>
      </w:r>
    </w:p>
    <w:p w14:paraId="3B84C77F" w14:textId="77777777" w:rsidR="00B52AC9" w:rsidRPr="00B52AC9" w:rsidRDefault="00B52AC9" w:rsidP="00AF1E59">
      <w:pPr>
        <w:autoSpaceDE w:val="0"/>
        <w:autoSpaceDN w:val="0"/>
        <w:adjustRightInd w:val="0"/>
        <w:jc w:val="both"/>
        <w:rPr>
          <w:rFonts w:eastAsiaTheme="minorHAnsi"/>
          <w:sz w:val="22"/>
          <w:szCs w:val="22"/>
          <w:lang w:eastAsia="en-US"/>
        </w:rPr>
      </w:pPr>
      <w:r w:rsidRPr="00B52AC9">
        <w:rPr>
          <w:rFonts w:eastAsiaTheme="minorHAnsi"/>
          <w:sz w:val="22"/>
          <w:szCs w:val="22"/>
          <w:lang w:eastAsia="en-US"/>
        </w:rPr>
        <w:t xml:space="preserve">c) stycznik – realizuje zamykanie i otwieranie dla wszystkich stanów prądowych, wyłączanie prądów zwarcia może być realizowane przez </w:t>
      </w:r>
      <w:proofErr w:type="spellStart"/>
      <w:r w:rsidRPr="00B52AC9">
        <w:rPr>
          <w:rFonts w:eastAsiaTheme="minorHAnsi"/>
          <w:sz w:val="22"/>
          <w:szCs w:val="22"/>
          <w:lang w:eastAsia="en-US"/>
        </w:rPr>
        <w:t>dobezpieczenie</w:t>
      </w:r>
      <w:proofErr w:type="spellEnd"/>
      <w:r w:rsidRPr="00B52AC9">
        <w:rPr>
          <w:rFonts w:eastAsiaTheme="minorHAnsi"/>
          <w:sz w:val="22"/>
          <w:szCs w:val="22"/>
          <w:lang w:eastAsia="en-US"/>
        </w:rPr>
        <w:t xml:space="preserve"> np.: bezpieczniki. Musi posiadać napęd umożliwiający zdalne sterowanie, posiada dużą trwałość mechaniczną i łączeniową, </w:t>
      </w:r>
    </w:p>
    <w:p w14:paraId="6FE627A7" w14:textId="77777777" w:rsidR="00B52AC9" w:rsidRPr="00B52AC9" w:rsidRDefault="00B52AC9" w:rsidP="00AF1E59">
      <w:pPr>
        <w:autoSpaceDE w:val="0"/>
        <w:autoSpaceDN w:val="0"/>
        <w:adjustRightInd w:val="0"/>
        <w:jc w:val="both"/>
        <w:rPr>
          <w:rFonts w:eastAsiaTheme="minorHAnsi"/>
          <w:sz w:val="22"/>
          <w:szCs w:val="22"/>
          <w:lang w:eastAsia="en-US"/>
        </w:rPr>
      </w:pPr>
    </w:p>
    <w:p w14:paraId="6B8C2DAC" w14:textId="77777777" w:rsidR="00B52AC9" w:rsidRPr="00B52AC9" w:rsidRDefault="00B52AC9" w:rsidP="00AF1E59">
      <w:pPr>
        <w:autoSpaceDE w:val="0"/>
        <w:autoSpaceDN w:val="0"/>
        <w:adjustRightInd w:val="0"/>
        <w:jc w:val="both"/>
        <w:rPr>
          <w:rFonts w:eastAsiaTheme="minorHAnsi"/>
          <w:sz w:val="22"/>
          <w:szCs w:val="22"/>
          <w:lang w:eastAsia="en-US"/>
        </w:rPr>
      </w:pPr>
      <w:proofErr w:type="spellStart"/>
      <w:r w:rsidRPr="00B52AC9">
        <w:rPr>
          <w:rFonts w:eastAsiaTheme="minorHAnsi"/>
          <w:sz w:val="22"/>
          <w:szCs w:val="22"/>
          <w:lang w:eastAsia="en-US"/>
        </w:rPr>
        <w:t>Izał</w:t>
      </w:r>
      <w:proofErr w:type="spellEnd"/>
      <w:r w:rsidRPr="00B52AC9">
        <w:rPr>
          <w:rFonts w:eastAsiaTheme="minorHAnsi"/>
          <w:sz w:val="22"/>
          <w:szCs w:val="22"/>
          <w:lang w:eastAsia="en-US"/>
        </w:rPr>
        <w:t xml:space="preserve">, </w:t>
      </w:r>
      <w:proofErr w:type="spellStart"/>
      <w:r w:rsidRPr="00B52AC9">
        <w:rPr>
          <w:rFonts w:eastAsiaTheme="minorHAnsi"/>
          <w:sz w:val="22"/>
          <w:szCs w:val="22"/>
          <w:lang w:eastAsia="en-US"/>
        </w:rPr>
        <w:t>Iwył</w:t>
      </w:r>
      <w:proofErr w:type="spellEnd"/>
      <w:r w:rsidRPr="00B52AC9">
        <w:rPr>
          <w:rFonts w:eastAsiaTheme="minorHAnsi"/>
          <w:sz w:val="22"/>
          <w:szCs w:val="22"/>
          <w:lang w:eastAsia="en-US"/>
        </w:rPr>
        <w:t xml:space="preserve"> = min 10 </w:t>
      </w:r>
      <w:proofErr w:type="spellStart"/>
      <w:r w:rsidRPr="00B52AC9">
        <w:rPr>
          <w:rFonts w:eastAsiaTheme="minorHAnsi"/>
          <w:sz w:val="22"/>
          <w:szCs w:val="22"/>
          <w:lang w:eastAsia="en-US"/>
        </w:rPr>
        <w:t>Izn</w:t>
      </w:r>
      <w:proofErr w:type="spellEnd"/>
      <w:r w:rsidRPr="00B52AC9">
        <w:rPr>
          <w:rFonts w:eastAsiaTheme="minorHAnsi"/>
          <w:sz w:val="22"/>
          <w:szCs w:val="22"/>
          <w:lang w:eastAsia="en-US"/>
        </w:rPr>
        <w:t xml:space="preserve"> (z zastosowanym </w:t>
      </w:r>
      <w:proofErr w:type="spellStart"/>
      <w:r w:rsidRPr="00B52AC9">
        <w:rPr>
          <w:rFonts w:eastAsiaTheme="minorHAnsi"/>
          <w:sz w:val="22"/>
          <w:szCs w:val="22"/>
          <w:lang w:eastAsia="en-US"/>
        </w:rPr>
        <w:t>dobezpieczeniem</w:t>
      </w:r>
      <w:proofErr w:type="spellEnd"/>
      <w:r w:rsidRPr="00B52AC9">
        <w:rPr>
          <w:rFonts w:eastAsiaTheme="minorHAnsi"/>
          <w:sz w:val="22"/>
          <w:szCs w:val="22"/>
          <w:lang w:eastAsia="en-US"/>
        </w:rPr>
        <w:t xml:space="preserve">) lub </w:t>
      </w:r>
      <w:proofErr w:type="spellStart"/>
      <w:r w:rsidRPr="00B52AC9">
        <w:rPr>
          <w:rFonts w:eastAsiaTheme="minorHAnsi"/>
          <w:sz w:val="22"/>
          <w:szCs w:val="22"/>
          <w:lang w:eastAsia="en-US"/>
        </w:rPr>
        <w:t>Izał</w:t>
      </w:r>
      <w:proofErr w:type="spellEnd"/>
      <w:r w:rsidRPr="00B52AC9">
        <w:rPr>
          <w:rFonts w:eastAsiaTheme="minorHAnsi"/>
          <w:sz w:val="22"/>
          <w:szCs w:val="22"/>
          <w:lang w:eastAsia="en-US"/>
        </w:rPr>
        <w:t xml:space="preserve">, </w:t>
      </w:r>
      <w:proofErr w:type="spellStart"/>
      <w:r w:rsidRPr="00B52AC9">
        <w:rPr>
          <w:rFonts w:eastAsiaTheme="minorHAnsi"/>
          <w:sz w:val="22"/>
          <w:szCs w:val="22"/>
          <w:lang w:eastAsia="en-US"/>
        </w:rPr>
        <w:t>Iwył</w:t>
      </w:r>
      <w:proofErr w:type="spellEnd"/>
      <w:r w:rsidRPr="00B52AC9">
        <w:rPr>
          <w:rFonts w:eastAsiaTheme="minorHAnsi"/>
          <w:sz w:val="22"/>
          <w:szCs w:val="22"/>
          <w:lang w:eastAsia="en-US"/>
        </w:rPr>
        <w:t xml:space="preserve"> = min 10 </w:t>
      </w:r>
      <w:proofErr w:type="spellStart"/>
      <w:r w:rsidRPr="00B52AC9">
        <w:rPr>
          <w:rFonts w:eastAsiaTheme="minorHAnsi"/>
          <w:sz w:val="22"/>
          <w:szCs w:val="22"/>
          <w:lang w:eastAsia="en-US"/>
        </w:rPr>
        <w:t>kA</w:t>
      </w:r>
      <w:proofErr w:type="spellEnd"/>
      <w:r w:rsidRPr="00B52AC9">
        <w:rPr>
          <w:rFonts w:eastAsiaTheme="minorHAnsi"/>
          <w:sz w:val="22"/>
          <w:szCs w:val="22"/>
          <w:lang w:eastAsia="en-US"/>
        </w:rPr>
        <w:t xml:space="preserve"> dla styczników wyłączających prądy zwarcia. </w:t>
      </w:r>
    </w:p>
    <w:p w14:paraId="7BC110FF" w14:textId="77777777" w:rsidR="00B52AC9" w:rsidRPr="00B52AC9" w:rsidRDefault="00B52AC9" w:rsidP="00AF1E59">
      <w:pPr>
        <w:autoSpaceDE w:val="0"/>
        <w:autoSpaceDN w:val="0"/>
        <w:adjustRightInd w:val="0"/>
        <w:jc w:val="both"/>
        <w:rPr>
          <w:rFonts w:eastAsiaTheme="minorHAnsi"/>
          <w:sz w:val="22"/>
          <w:szCs w:val="22"/>
          <w:lang w:eastAsia="en-US"/>
        </w:rPr>
      </w:pPr>
      <w:r w:rsidRPr="00B52AC9">
        <w:rPr>
          <w:rFonts w:eastAsiaTheme="minorHAnsi"/>
          <w:sz w:val="22"/>
          <w:szCs w:val="22"/>
          <w:lang w:eastAsia="en-US"/>
        </w:rPr>
        <w:t xml:space="preserve">d) wyłącznik – realizuje te funkcje jak stycznik oraz posiada zdolność wyłączania prądów zwarciowych, </w:t>
      </w:r>
    </w:p>
    <w:p w14:paraId="38B60E08" w14:textId="77777777" w:rsidR="00B52AC9" w:rsidRPr="00B52AC9" w:rsidRDefault="00B52AC9" w:rsidP="00AF1E59">
      <w:pPr>
        <w:autoSpaceDE w:val="0"/>
        <w:autoSpaceDN w:val="0"/>
        <w:adjustRightInd w:val="0"/>
        <w:jc w:val="both"/>
        <w:rPr>
          <w:rFonts w:eastAsiaTheme="minorHAnsi"/>
          <w:sz w:val="22"/>
          <w:szCs w:val="22"/>
          <w:lang w:eastAsia="en-US"/>
        </w:rPr>
      </w:pPr>
    </w:p>
    <w:p w14:paraId="2176441E" w14:textId="77777777" w:rsidR="00AF1E59" w:rsidRDefault="00B52AC9" w:rsidP="00AF1E59">
      <w:pPr>
        <w:autoSpaceDE w:val="0"/>
        <w:autoSpaceDN w:val="0"/>
        <w:adjustRightInd w:val="0"/>
        <w:jc w:val="both"/>
        <w:rPr>
          <w:rFonts w:eastAsiaTheme="minorHAnsi"/>
          <w:sz w:val="22"/>
          <w:szCs w:val="22"/>
          <w:lang w:eastAsia="en-US"/>
        </w:rPr>
      </w:pPr>
      <w:proofErr w:type="spellStart"/>
      <w:r w:rsidRPr="00B52AC9">
        <w:rPr>
          <w:rFonts w:eastAsiaTheme="minorHAnsi"/>
          <w:sz w:val="22"/>
          <w:szCs w:val="22"/>
          <w:lang w:eastAsia="en-US"/>
        </w:rPr>
        <w:t>Izał</w:t>
      </w:r>
      <w:proofErr w:type="spellEnd"/>
      <w:r w:rsidRPr="00B52AC9">
        <w:rPr>
          <w:rFonts w:eastAsiaTheme="minorHAnsi"/>
          <w:sz w:val="22"/>
          <w:szCs w:val="22"/>
          <w:lang w:eastAsia="en-US"/>
        </w:rPr>
        <w:t xml:space="preserve">, </w:t>
      </w:r>
      <w:proofErr w:type="spellStart"/>
      <w:r w:rsidRPr="00B52AC9">
        <w:rPr>
          <w:rFonts w:eastAsiaTheme="minorHAnsi"/>
          <w:sz w:val="22"/>
          <w:szCs w:val="22"/>
          <w:lang w:eastAsia="en-US"/>
        </w:rPr>
        <w:t>Iwył</w:t>
      </w:r>
      <w:proofErr w:type="spellEnd"/>
      <w:r w:rsidRPr="00B52AC9">
        <w:rPr>
          <w:rFonts w:eastAsiaTheme="minorHAnsi"/>
          <w:sz w:val="22"/>
          <w:szCs w:val="22"/>
          <w:lang w:eastAsia="en-US"/>
        </w:rPr>
        <w:t xml:space="preserve"> = min 10 </w:t>
      </w:r>
      <w:proofErr w:type="spellStart"/>
      <w:r w:rsidRPr="00B52AC9">
        <w:rPr>
          <w:rFonts w:eastAsiaTheme="minorHAnsi"/>
          <w:sz w:val="22"/>
          <w:szCs w:val="22"/>
          <w:lang w:eastAsia="en-US"/>
        </w:rPr>
        <w:t>kA</w:t>
      </w:r>
      <w:proofErr w:type="spellEnd"/>
      <w:r w:rsidRPr="00B52AC9">
        <w:rPr>
          <w:rFonts w:eastAsiaTheme="minorHAnsi"/>
          <w:sz w:val="22"/>
          <w:szCs w:val="22"/>
          <w:lang w:eastAsia="en-US"/>
        </w:rPr>
        <w:t xml:space="preserve">. </w:t>
      </w:r>
    </w:p>
    <w:p w14:paraId="52FD7E35" w14:textId="57ABC474" w:rsidR="00AF1E59" w:rsidRDefault="00AF1E59" w:rsidP="00AF1E59">
      <w:pPr>
        <w:autoSpaceDE w:val="0"/>
        <w:autoSpaceDN w:val="0"/>
        <w:adjustRightInd w:val="0"/>
        <w:jc w:val="both"/>
        <w:rPr>
          <w:rFonts w:eastAsiaTheme="minorHAnsi"/>
          <w:sz w:val="22"/>
          <w:szCs w:val="22"/>
          <w:lang w:eastAsia="en-US"/>
        </w:rPr>
      </w:pPr>
    </w:p>
    <w:p w14:paraId="17AD78DB" w14:textId="52922C97" w:rsidR="00B52AC9" w:rsidRPr="00B52AC9" w:rsidRDefault="00B52AC9" w:rsidP="00AF1E59">
      <w:pPr>
        <w:autoSpaceDE w:val="0"/>
        <w:autoSpaceDN w:val="0"/>
        <w:adjustRightInd w:val="0"/>
        <w:jc w:val="both"/>
        <w:rPr>
          <w:rFonts w:eastAsiaTheme="minorHAnsi"/>
          <w:sz w:val="22"/>
          <w:szCs w:val="22"/>
          <w:lang w:eastAsia="en-US"/>
        </w:rPr>
      </w:pPr>
      <w:r w:rsidRPr="00B52AC9">
        <w:rPr>
          <w:rFonts w:eastAsiaTheme="minorHAnsi"/>
          <w:sz w:val="22"/>
          <w:szCs w:val="22"/>
          <w:lang w:eastAsia="en-US"/>
        </w:rPr>
        <w:t xml:space="preserve">Niezależnie od przyjętego nazewnictwa w DTR oferowanego urządzenia, Zamawiający uzna, że oferta spełnia wymagania, jeżeli załączona w niej dokumentacja potwierdza te parametry. </w:t>
      </w:r>
    </w:p>
    <w:p w14:paraId="75021C6F" w14:textId="77777777" w:rsidR="00B52AC9" w:rsidRPr="00B52AC9" w:rsidRDefault="00B52AC9" w:rsidP="00AF1E59">
      <w:pPr>
        <w:autoSpaceDE w:val="0"/>
        <w:autoSpaceDN w:val="0"/>
        <w:adjustRightInd w:val="0"/>
        <w:jc w:val="both"/>
        <w:rPr>
          <w:rFonts w:eastAsiaTheme="minorHAnsi"/>
          <w:sz w:val="22"/>
          <w:szCs w:val="22"/>
          <w:lang w:eastAsia="en-US"/>
        </w:rPr>
      </w:pPr>
      <w:r w:rsidRPr="00B52AC9">
        <w:rPr>
          <w:rFonts w:eastAsiaTheme="minorHAnsi"/>
          <w:sz w:val="22"/>
          <w:szCs w:val="22"/>
          <w:lang w:eastAsia="en-US"/>
        </w:rPr>
        <w:t xml:space="preserve">Jednocześnie zamawiający wskazuje następujące relacje pomiędzy poszczególnymi rozwiązaniami: </w:t>
      </w:r>
    </w:p>
    <w:p w14:paraId="6D09B4F9" w14:textId="44FF326F" w:rsidR="00B52AC9" w:rsidRPr="00B52AC9" w:rsidRDefault="00AF1E59" w:rsidP="00AF1E59">
      <w:pPr>
        <w:autoSpaceDE w:val="0"/>
        <w:autoSpaceDN w:val="0"/>
        <w:adjustRightInd w:val="0"/>
        <w:spacing w:after="38"/>
        <w:jc w:val="both"/>
        <w:rPr>
          <w:rFonts w:eastAsiaTheme="minorHAnsi"/>
          <w:sz w:val="22"/>
          <w:szCs w:val="22"/>
          <w:lang w:eastAsia="en-US"/>
        </w:rPr>
      </w:pPr>
      <w:r>
        <w:rPr>
          <w:rFonts w:eastAsiaTheme="minorHAnsi"/>
          <w:sz w:val="22"/>
          <w:szCs w:val="22"/>
          <w:lang w:eastAsia="en-US"/>
        </w:rPr>
        <w:t>-</w:t>
      </w:r>
      <w:r w:rsidR="00B52AC9" w:rsidRPr="00B52AC9">
        <w:rPr>
          <w:rFonts w:eastAsiaTheme="minorHAnsi"/>
          <w:sz w:val="22"/>
          <w:szCs w:val="22"/>
          <w:lang w:eastAsia="en-US"/>
        </w:rPr>
        <w:t xml:space="preserve"> stycznik bez </w:t>
      </w:r>
      <w:proofErr w:type="spellStart"/>
      <w:r w:rsidR="00B52AC9" w:rsidRPr="00B52AC9">
        <w:rPr>
          <w:rFonts w:eastAsiaTheme="minorHAnsi"/>
          <w:sz w:val="22"/>
          <w:szCs w:val="22"/>
          <w:lang w:eastAsia="en-US"/>
        </w:rPr>
        <w:t>dobezpieczenia</w:t>
      </w:r>
      <w:proofErr w:type="spellEnd"/>
      <w:r w:rsidR="00B52AC9" w:rsidRPr="00B52AC9">
        <w:rPr>
          <w:rFonts w:eastAsiaTheme="minorHAnsi"/>
          <w:sz w:val="22"/>
          <w:szCs w:val="22"/>
          <w:lang w:eastAsia="en-US"/>
        </w:rPr>
        <w:t xml:space="preserve"> będzie uznany jako rozwiązanie równoważne do stycznika </w:t>
      </w:r>
      <w:r>
        <w:rPr>
          <w:rFonts w:eastAsiaTheme="minorHAnsi"/>
          <w:sz w:val="22"/>
          <w:szCs w:val="22"/>
          <w:lang w:eastAsia="en-US"/>
        </w:rPr>
        <w:br/>
      </w:r>
      <w:r w:rsidR="00B52AC9" w:rsidRPr="00B52AC9">
        <w:rPr>
          <w:rFonts w:eastAsiaTheme="minorHAnsi"/>
          <w:sz w:val="22"/>
          <w:szCs w:val="22"/>
          <w:lang w:eastAsia="en-US"/>
        </w:rPr>
        <w:t xml:space="preserve">z </w:t>
      </w:r>
      <w:proofErr w:type="spellStart"/>
      <w:r w:rsidR="00B52AC9" w:rsidRPr="00B52AC9">
        <w:rPr>
          <w:rFonts w:eastAsiaTheme="minorHAnsi"/>
          <w:sz w:val="22"/>
          <w:szCs w:val="22"/>
          <w:lang w:eastAsia="en-US"/>
        </w:rPr>
        <w:t>dobezpieczeniem</w:t>
      </w:r>
      <w:proofErr w:type="spellEnd"/>
      <w:r w:rsidR="00B52AC9" w:rsidRPr="00B52AC9">
        <w:rPr>
          <w:rFonts w:eastAsiaTheme="minorHAnsi"/>
          <w:sz w:val="22"/>
          <w:szCs w:val="22"/>
          <w:lang w:eastAsia="en-US"/>
        </w:rPr>
        <w:t xml:space="preserve">, </w:t>
      </w:r>
    </w:p>
    <w:p w14:paraId="2870AEF7" w14:textId="0D3EB527" w:rsidR="00B52AC9" w:rsidRPr="00B52AC9" w:rsidRDefault="00AF1E59" w:rsidP="00AF1E59">
      <w:pPr>
        <w:autoSpaceDE w:val="0"/>
        <w:autoSpaceDN w:val="0"/>
        <w:adjustRightInd w:val="0"/>
        <w:spacing w:after="38"/>
        <w:jc w:val="both"/>
        <w:rPr>
          <w:rFonts w:eastAsiaTheme="minorHAnsi"/>
          <w:sz w:val="22"/>
          <w:szCs w:val="22"/>
          <w:lang w:eastAsia="en-US"/>
        </w:rPr>
      </w:pPr>
      <w:r>
        <w:rPr>
          <w:rFonts w:eastAsiaTheme="minorHAnsi"/>
          <w:sz w:val="22"/>
          <w:szCs w:val="22"/>
          <w:lang w:eastAsia="en-US"/>
        </w:rPr>
        <w:t>-</w:t>
      </w:r>
      <w:r w:rsidR="00B52AC9" w:rsidRPr="00B52AC9">
        <w:rPr>
          <w:rFonts w:eastAsiaTheme="minorHAnsi"/>
          <w:sz w:val="22"/>
          <w:szCs w:val="22"/>
          <w:lang w:eastAsia="en-US"/>
        </w:rPr>
        <w:t xml:space="preserve"> komory próżniowe łączników zostaną uznane jako równoważne do komór wypełnionych gazem </w:t>
      </w:r>
      <w:r>
        <w:rPr>
          <w:rFonts w:eastAsiaTheme="minorHAnsi"/>
          <w:sz w:val="22"/>
          <w:szCs w:val="22"/>
          <w:lang w:eastAsia="en-US"/>
        </w:rPr>
        <w:br/>
      </w:r>
      <w:r w:rsidR="00B52AC9" w:rsidRPr="00B52AC9">
        <w:rPr>
          <w:rFonts w:eastAsiaTheme="minorHAnsi"/>
          <w:sz w:val="22"/>
          <w:szCs w:val="22"/>
          <w:lang w:eastAsia="en-US"/>
        </w:rPr>
        <w:t xml:space="preserve">SF-6, </w:t>
      </w:r>
    </w:p>
    <w:p w14:paraId="05F512F9" w14:textId="3F250449" w:rsidR="00B52AC9" w:rsidRPr="00B52AC9" w:rsidRDefault="00AF1E59" w:rsidP="00AF1E59">
      <w:pPr>
        <w:autoSpaceDE w:val="0"/>
        <w:autoSpaceDN w:val="0"/>
        <w:adjustRightInd w:val="0"/>
        <w:spacing w:after="38"/>
        <w:jc w:val="both"/>
        <w:rPr>
          <w:rFonts w:eastAsiaTheme="minorHAnsi"/>
          <w:sz w:val="22"/>
          <w:szCs w:val="22"/>
          <w:lang w:eastAsia="en-US"/>
        </w:rPr>
      </w:pPr>
      <w:r>
        <w:rPr>
          <w:rFonts w:eastAsiaTheme="minorHAnsi"/>
          <w:sz w:val="22"/>
          <w:szCs w:val="22"/>
          <w:lang w:eastAsia="en-US"/>
        </w:rPr>
        <w:t>-</w:t>
      </w:r>
      <w:r w:rsidR="00B52AC9" w:rsidRPr="00B52AC9">
        <w:rPr>
          <w:rFonts w:eastAsiaTheme="minorHAnsi"/>
          <w:sz w:val="22"/>
          <w:szCs w:val="22"/>
          <w:lang w:eastAsia="en-US"/>
        </w:rPr>
        <w:t xml:space="preserve"> wyłącznik będzie uznany jako rozwiązanie lepsze od stycznika i stycznika z </w:t>
      </w:r>
      <w:proofErr w:type="spellStart"/>
      <w:r w:rsidR="00B52AC9" w:rsidRPr="00B52AC9">
        <w:rPr>
          <w:rFonts w:eastAsiaTheme="minorHAnsi"/>
          <w:sz w:val="22"/>
          <w:szCs w:val="22"/>
          <w:lang w:eastAsia="en-US"/>
        </w:rPr>
        <w:t>dobezpieczeniem</w:t>
      </w:r>
      <w:proofErr w:type="spellEnd"/>
      <w:r w:rsidR="00B52AC9" w:rsidRPr="00B52AC9">
        <w:rPr>
          <w:rFonts w:eastAsiaTheme="minorHAnsi"/>
          <w:sz w:val="22"/>
          <w:szCs w:val="22"/>
          <w:lang w:eastAsia="en-US"/>
        </w:rPr>
        <w:t xml:space="preserve">, </w:t>
      </w:r>
    </w:p>
    <w:p w14:paraId="25E59ABF" w14:textId="5DD36BB2" w:rsidR="00B52AC9" w:rsidRPr="00B52AC9" w:rsidRDefault="00AF1E59" w:rsidP="00AF1E59">
      <w:pPr>
        <w:autoSpaceDE w:val="0"/>
        <w:autoSpaceDN w:val="0"/>
        <w:adjustRightInd w:val="0"/>
        <w:spacing w:after="38"/>
        <w:jc w:val="both"/>
        <w:rPr>
          <w:rFonts w:eastAsiaTheme="minorHAnsi"/>
          <w:sz w:val="22"/>
          <w:szCs w:val="22"/>
          <w:lang w:eastAsia="en-US"/>
        </w:rPr>
      </w:pPr>
      <w:r>
        <w:rPr>
          <w:rFonts w:eastAsiaTheme="minorHAnsi"/>
          <w:sz w:val="22"/>
          <w:szCs w:val="22"/>
          <w:lang w:eastAsia="en-US"/>
        </w:rPr>
        <w:t>-</w:t>
      </w:r>
      <w:r w:rsidR="00B52AC9" w:rsidRPr="00B52AC9">
        <w:rPr>
          <w:rFonts w:eastAsiaTheme="minorHAnsi"/>
          <w:sz w:val="22"/>
          <w:szCs w:val="22"/>
          <w:lang w:eastAsia="en-US"/>
        </w:rPr>
        <w:t xml:space="preserve"> rozłącznik będzie uznany jako rozwiązanie lepsze od odłącznika, </w:t>
      </w:r>
    </w:p>
    <w:p w14:paraId="746E6561" w14:textId="70F2A2C4" w:rsidR="00B52AC9" w:rsidRPr="00B52AC9" w:rsidRDefault="00AF1E59" w:rsidP="00AF1E59">
      <w:pPr>
        <w:autoSpaceDE w:val="0"/>
        <w:autoSpaceDN w:val="0"/>
        <w:adjustRightInd w:val="0"/>
        <w:spacing w:after="38"/>
        <w:jc w:val="both"/>
        <w:rPr>
          <w:rFonts w:eastAsiaTheme="minorHAnsi"/>
          <w:sz w:val="22"/>
          <w:szCs w:val="22"/>
          <w:lang w:eastAsia="en-US"/>
        </w:rPr>
      </w:pPr>
      <w:r>
        <w:rPr>
          <w:rFonts w:eastAsiaTheme="minorHAnsi"/>
          <w:sz w:val="22"/>
          <w:szCs w:val="22"/>
          <w:lang w:eastAsia="en-US"/>
        </w:rPr>
        <w:t>-</w:t>
      </w:r>
      <w:r w:rsidR="00B52AC9" w:rsidRPr="00B52AC9">
        <w:rPr>
          <w:rFonts w:eastAsiaTheme="minorHAnsi"/>
          <w:sz w:val="22"/>
          <w:szCs w:val="22"/>
          <w:lang w:eastAsia="en-US"/>
        </w:rPr>
        <w:t xml:space="preserve"> układ stycznik z odłącznikiem lub stycznik z rozłącznikiem zostanie uznany jako rozwiązanie lepsze od rozłącznika, </w:t>
      </w:r>
    </w:p>
    <w:p w14:paraId="4A342BD4" w14:textId="72A1D1EC" w:rsidR="00B52AC9" w:rsidRPr="00B52AC9" w:rsidRDefault="00AF1E59" w:rsidP="00AF1E59">
      <w:pPr>
        <w:autoSpaceDE w:val="0"/>
        <w:autoSpaceDN w:val="0"/>
        <w:adjustRightInd w:val="0"/>
        <w:jc w:val="both"/>
        <w:rPr>
          <w:rFonts w:eastAsiaTheme="minorHAnsi"/>
          <w:sz w:val="22"/>
          <w:szCs w:val="22"/>
          <w:lang w:eastAsia="en-US"/>
        </w:rPr>
      </w:pPr>
      <w:r>
        <w:rPr>
          <w:rFonts w:eastAsiaTheme="minorHAnsi"/>
          <w:sz w:val="22"/>
          <w:szCs w:val="22"/>
          <w:lang w:eastAsia="en-US"/>
        </w:rPr>
        <w:t>-</w:t>
      </w:r>
      <w:r w:rsidR="00B52AC9" w:rsidRPr="00B52AC9">
        <w:rPr>
          <w:rFonts w:eastAsiaTheme="minorHAnsi"/>
          <w:sz w:val="22"/>
          <w:szCs w:val="22"/>
          <w:lang w:eastAsia="en-US"/>
        </w:rPr>
        <w:t xml:space="preserve"> układ stycznik z rozłącznikiem uznany zostanie jako rozwiązanie lepsze od układu stycznika z odłącznikiem. </w:t>
      </w:r>
    </w:p>
    <w:p w14:paraId="4E824BF1" w14:textId="77777777" w:rsidR="00B52AC9" w:rsidRPr="00B52AC9" w:rsidRDefault="00B52AC9" w:rsidP="00AF1E59">
      <w:pPr>
        <w:autoSpaceDE w:val="0"/>
        <w:autoSpaceDN w:val="0"/>
        <w:adjustRightInd w:val="0"/>
        <w:jc w:val="both"/>
        <w:rPr>
          <w:rFonts w:eastAsiaTheme="minorHAnsi"/>
          <w:sz w:val="22"/>
          <w:szCs w:val="22"/>
          <w:lang w:eastAsia="en-US"/>
        </w:rPr>
      </w:pPr>
    </w:p>
    <w:p w14:paraId="77A833EA" w14:textId="77777777" w:rsidR="00B52AC9" w:rsidRPr="00B52AC9" w:rsidRDefault="00B52AC9" w:rsidP="00AF1E59">
      <w:pPr>
        <w:autoSpaceDE w:val="0"/>
        <w:autoSpaceDN w:val="0"/>
        <w:adjustRightInd w:val="0"/>
        <w:jc w:val="both"/>
        <w:rPr>
          <w:rFonts w:eastAsiaTheme="minorHAnsi"/>
          <w:sz w:val="22"/>
          <w:szCs w:val="22"/>
          <w:lang w:eastAsia="en-US"/>
        </w:rPr>
      </w:pPr>
      <w:r w:rsidRPr="00B52AC9">
        <w:rPr>
          <w:rFonts w:eastAsiaTheme="minorHAnsi"/>
          <w:sz w:val="22"/>
          <w:szCs w:val="22"/>
          <w:lang w:eastAsia="en-US"/>
        </w:rPr>
        <w:t xml:space="preserve">W przypadku, gdy w wymaganiach wskazano rozwiązanie uznane jako "lepsze" zamawiający nie dopuszcza możliwości zaoferowania rozwiązań gorszych. </w:t>
      </w:r>
    </w:p>
    <w:p w14:paraId="0ADC9045"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t xml:space="preserve">12. Dostarczane wyroby muszą być oznakowane w sposób czytelny i trwały zgodnie z wymaganiami ww. aktów prawnych, w tym znakiem zgodności CE. </w:t>
      </w:r>
    </w:p>
    <w:p w14:paraId="4A976F12"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t xml:space="preserve">13. Urządzenia należy oznakować za pomocą transpondera pasywnego pracującego w paśmie częstotliwości 13,56 MHz spełniające wymagania umożliwiające zastosowanie zgodnie z przeznaczeniem przedmiotu zamówienia. </w:t>
      </w:r>
    </w:p>
    <w:p w14:paraId="2E8CF4BC"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t xml:space="preserve">14. Stacja kompaktowa musi być fabrycznie nowa tj. nieużywana i pochodząca z bieżącej produkcji. Elementy i podzespoły wykorzystane do jej produkcji nie mogą być wcześniej używane lub regenerowane. </w:t>
      </w:r>
    </w:p>
    <w:p w14:paraId="7095990D"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t xml:space="preserve">15. Stacja kompaktowa musi mieć możliwość zastosowania odpowiedniego zabezpieczenia przed przypadkowym załączeniem napięcia. </w:t>
      </w:r>
    </w:p>
    <w:p w14:paraId="361D6FE0"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t xml:space="preserve">16. Wszystkie wpusty kablowe będące wyposażeniem wyłącznika muszą być zaślepione zgodnie z DTR. </w:t>
      </w:r>
    </w:p>
    <w:p w14:paraId="2259AA6F"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t xml:space="preserve">17. Cena powinna obejmować jednorazowe szkolenie pracowników wykonane na terenie Zamawiającego. </w:t>
      </w:r>
    </w:p>
    <w:p w14:paraId="64EC37CB"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t xml:space="preserve">18. Instrukcja obsługi musi być zgodna z wymaganiami ujętymi w Rozporządzeniu Ministra Rozwoju z dnia 6 czerwca 2016 r. w sprawie wymagań dla urządzeń i systemów ochronnych przeznaczonych do użytku w atmosferze potencjalnie wybuchowej oraz powinna zawierać m.in.: </w:t>
      </w:r>
    </w:p>
    <w:p w14:paraId="55254DEC"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t xml:space="preserve">a) informacje zamieszczone w oznaczeniu: nazwę i adres producenta, oznakowanie CE, serię lub typ urządzenia, oznaczenie przeciwwybuchowe </w:t>
      </w:r>
    </w:p>
    <w:p w14:paraId="132B3526"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lastRenderedPageBreak/>
        <w:t xml:space="preserve">b) informację ułatwiające konserwację urządzenia, w szczególności adres osoby wprowadzającej je do obrotu oraz adres serwisu, </w:t>
      </w:r>
    </w:p>
    <w:p w14:paraId="7BA2A12F"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t xml:space="preserve">c) wytyczne w zakresie bezpieczeństwa podczas instalowania, oddawania do eksploatacji, uruchamiania, użytkowania, montażu i demontażu, regulacji oraz konserwacji tych urządzeń, </w:t>
      </w:r>
    </w:p>
    <w:p w14:paraId="290E72A0"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t xml:space="preserve">d) informacje umożliwiające określenie, czy urządzenie zaliczane do danej kategorii może być używane bezpiecznie w przewidywanej przestrzeni i warunkach pracy; </w:t>
      </w:r>
    </w:p>
    <w:p w14:paraId="2A5022FE" w14:textId="77777777" w:rsidR="00B52AC9" w:rsidRPr="00B52AC9" w:rsidRDefault="00B52AC9" w:rsidP="00AF1E59">
      <w:pPr>
        <w:autoSpaceDE w:val="0"/>
        <w:autoSpaceDN w:val="0"/>
        <w:adjustRightInd w:val="0"/>
        <w:spacing w:after="24"/>
        <w:jc w:val="both"/>
        <w:rPr>
          <w:rFonts w:eastAsiaTheme="minorHAnsi"/>
          <w:sz w:val="22"/>
          <w:szCs w:val="22"/>
          <w:lang w:eastAsia="en-US"/>
        </w:rPr>
      </w:pPr>
      <w:r w:rsidRPr="00B52AC9">
        <w:rPr>
          <w:rFonts w:eastAsiaTheme="minorHAnsi"/>
          <w:sz w:val="22"/>
          <w:szCs w:val="22"/>
          <w:lang w:eastAsia="en-US"/>
        </w:rPr>
        <w:t xml:space="preserve">e) parametry elektryczne, zakresy nastaw zabezpieczeń elektroenergetycznych, maksymalne temperatury powierzchni lub inne wartości dopuszczalne, </w:t>
      </w:r>
    </w:p>
    <w:p w14:paraId="47D8A62B" w14:textId="7D89291A" w:rsidR="00B52AC9" w:rsidRPr="00B52AC9" w:rsidRDefault="00B52AC9" w:rsidP="009F6C1C">
      <w:pPr>
        <w:autoSpaceDE w:val="0"/>
        <w:autoSpaceDN w:val="0"/>
        <w:adjustRightInd w:val="0"/>
        <w:jc w:val="both"/>
        <w:rPr>
          <w:rFonts w:eastAsiaTheme="minorHAnsi"/>
          <w:sz w:val="22"/>
          <w:szCs w:val="22"/>
          <w:lang w:eastAsia="en-US"/>
        </w:rPr>
      </w:pPr>
      <w:r w:rsidRPr="00B52AC9">
        <w:rPr>
          <w:rFonts w:eastAsiaTheme="minorHAnsi"/>
          <w:sz w:val="22"/>
          <w:szCs w:val="22"/>
          <w:lang w:eastAsia="en-US"/>
        </w:rPr>
        <w:t>f) rysunki i schematy poglądowo-montażowe potrzebne do: uruchomienia, konserwacji, kontroli sprawdzenia poprawnego działania oraz naprawy urządzenia, a także istotne zalecenia, w szczególności dotyczące bezpieczeństwa.</w:t>
      </w:r>
      <w:r w:rsidR="009F6C1C">
        <w:rPr>
          <w:rFonts w:eastAsiaTheme="minorHAnsi"/>
          <w:sz w:val="22"/>
          <w:szCs w:val="22"/>
          <w:lang w:eastAsia="en-US"/>
        </w:rPr>
        <w:t xml:space="preserve"> </w:t>
      </w:r>
    </w:p>
    <w:p w14:paraId="74A2DD32" w14:textId="751BA882" w:rsidR="00B52AC9" w:rsidRPr="009F6C1C" w:rsidRDefault="00B52AC9" w:rsidP="00B52AC9">
      <w:pPr>
        <w:pStyle w:val="Akapitzlist"/>
        <w:numPr>
          <w:ilvl w:val="0"/>
          <w:numId w:val="31"/>
        </w:numPr>
        <w:spacing w:before="120" w:after="120"/>
        <w:ind w:left="714" w:hanging="357"/>
        <w:contextualSpacing w:val="0"/>
        <w:jc w:val="both"/>
        <w:rPr>
          <w:rFonts w:eastAsiaTheme="minorHAnsi"/>
          <w:sz w:val="22"/>
          <w:szCs w:val="22"/>
          <w:lang w:eastAsia="en-US"/>
        </w:rPr>
      </w:pPr>
      <w:r w:rsidRPr="00B52AC9">
        <w:rPr>
          <w:rFonts w:eastAsiaTheme="minorHAnsi"/>
          <w:b/>
          <w:bCs/>
          <w:sz w:val="22"/>
          <w:szCs w:val="22"/>
          <w:lang w:eastAsia="en-US"/>
        </w:rPr>
        <w:t xml:space="preserve"> Szczegółowe wymagania techniczne zostały określone w Załączniku nr 2a. </w:t>
      </w:r>
    </w:p>
    <w:p w14:paraId="191D1ADD" w14:textId="639276BF" w:rsidR="007147D0" w:rsidRPr="004A1CB3" w:rsidRDefault="007147D0">
      <w:pPr>
        <w:pStyle w:val="Akapitzlist"/>
        <w:numPr>
          <w:ilvl w:val="0"/>
          <w:numId w:val="31"/>
        </w:numPr>
        <w:spacing w:before="120" w:after="120"/>
        <w:jc w:val="both"/>
        <w:rPr>
          <w:bCs/>
          <w:i/>
          <w:iCs/>
          <w:sz w:val="22"/>
          <w:szCs w:val="22"/>
        </w:rPr>
      </w:pPr>
      <w:r w:rsidRPr="004A1CB3">
        <w:rPr>
          <w:b/>
          <w:sz w:val="22"/>
          <w:szCs w:val="22"/>
        </w:rPr>
        <w:t>Opis sposobu zamawiania i rozliczania</w:t>
      </w:r>
      <w:r w:rsidR="008337DE" w:rsidRPr="004A1CB3">
        <w:rPr>
          <w:b/>
          <w:sz w:val="22"/>
          <w:szCs w:val="22"/>
        </w:rPr>
        <w:t xml:space="preserve"> </w:t>
      </w:r>
      <w:r w:rsidRPr="004A1CB3">
        <w:rPr>
          <w:b/>
          <w:sz w:val="22"/>
          <w:szCs w:val="22"/>
        </w:rPr>
        <w:t xml:space="preserve">: </w:t>
      </w:r>
    </w:p>
    <w:p w14:paraId="7FCA7908" w14:textId="77777777" w:rsidR="00154CB5" w:rsidRPr="00154CB5" w:rsidRDefault="00154CB5" w:rsidP="00154CB5">
      <w:pPr>
        <w:autoSpaceDE w:val="0"/>
        <w:autoSpaceDN w:val="0"/>
        <w:adjustRightInd w:val="0"/>
        <w:jc w:val="both"/>
        <w:rPr>
          <w:rFonts w:eastAsiaTheme="minorHAnsi"/>
          <w:color w:val="000000"/>
          <w:sz w:val="22"/>
          <w:szCs w:val="22"/>
          <w:lang w:eastAsia="en-US"/>
        </w:rPr>
      </w:pPr>
      <w:r w:rsidRPr="00154CB5">
        <w:rPr>
          <w:rFonts w:eastAsiaTheme="minorHAnsi"/>
          <w:color w:val="000000"/>
          <w:sz w:val="22"/>
          <w:szCs w:val="22"/>
          <w:lang w:eastAsia="en-US"/>
        </w:rPr>
        <w:t xml:space="preserve">Przed rozpoczęciem dostawy stacji kompaktowej w siedzibie producenta zostanie przeprowadzony odbiór zdawczo-odbiorczy na jego koszt z udziałem przedstawicieli Zamawiającego, polegający na: </w:t>
      </w:r>
    </w:p>
    <w:p w14:paraId="159227BD" w14:textId="713A46D0" w:rsidR="00154CB5" w:rsidRPr="00154CB5" w:rsidRDefault="00595E9F" w:rsidP="00154CB5">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 xml:space="preserve">- </w:t>
      </w:r>
      <w:r w:rsidR="00154CB5" w:rsidRPr="00154CB5">
        <w:rPr>
          <w:rFonts w:eastAsiaTheme="minorHAnsi"/>
          <w:color w:val="000000"/>
          <w:sz w:val="22"/>
          <w:szCs w:val="22"/>
          <w:lang w:eastAsia="en-US"/>
        </w:rPr>
        <w:t xml:space="preserve">dokonaniu prób funkcjonalnych, stwierdzeniu poprawności działania układów sterowania </w:t>
      </w:r>
      <w:r w:rsidR="00154CB5">
        <w:rPr>
          <w:rFonts w:eastAsiaTheme="minorHAnsi"/>
          <w:color w:val="000000"/>
          <w:sz w:val="22"/>
          <w:szCs w:val="22"/>
          <w:lang w:eastAsia="en-US"/>
        </w:rPr>
        <w:br/>
      </w:r>
      <w:r w:rsidR="00154CB5" w:rsidRPr="00154CB5">
        <w:rPr>
          <w:rFonts w:eastAsiaTheme="minorHAnsi"/>
          <w:color w:val="000000"/>
          <w:sz w:val="22"/>
          <w:szCs w:val="22"/>
          <w:lang w:eastAsia="en-US"/>
        </w:rPr>
        <w:t xml:space="preserve">i diagnostyki oraz sprawdzeniu kompatybilności urządzeń współpracujących tj. systemu monitoringu </w:t>
      </w:r>
      <w:r w:rsidR="00154CB5">
        <w:rPr>
          <w:rFonts w:eastAsiaTheme="minorHAnsi"/>
          <w:color w:val="000000"/>
          <w:sz w:val="22"/>
          <w:szCs w:val="22"/>
          <w:lang w:eastAsia="en-US"/>
        </w:rPr>
        <w:br/>
      </w:r>
      <w:r w:rsidR="00154CB5" w:rsidRPr="00154CB5">
        <w:rPr>
          <w:rFonts w:eastAsiaTheme="minorHAnsi"/>
          <w:color w:val="000000"/>
          <w:sz w:val="22"/>
          <w:szCs w:val="22"/>
          <w:lang w:eastAsia="en-US"/>
        </w:rPr>
        <w:t xml:space="preserve">i zdalnego sterowania. </w:t>
      </w:r>
    </w:p>
    <w:p w14:paraId="230B2CA4" w14:textId="6247EE8B" w:rsidR="00154CB5" w:rsidRDefault="00154CB5" w:rsidP="00154CB5">
      <w:pPr>
        <w:autoSpaceDE w:val="0"/>
        <w:autoSpaceDN w:val="0"/>
        <w:adjustRightInd w:val="0"/>
        <w:jc w:val="both"/>
        <w:rPr>
          <w:rFonts w:eastAsiaTheme="minorHAnsi"/>
          <w:color w:val="000000"/>
          <w:sz w:val="22"/>
          <w:szCs w:val="22"/>
          <w:lang w:eastAsia="en-US"/>
        </w:rPr>
      </w:pPr>
      <w:r w:rsidRPr="00154CB5">
        <w:rPr>
          <w:rFonts w:eastAsiaTheme="minorHAnsi"/>
          <w:color w:val="000000"/>
          <w:sz w:val="22"/>
          <w:szCs w:val="22"/>
          <w:lang w:eastAsia="en-US"/>
        </w:rPr>
        <w:t xml:space="preserve">Z odbioru zostanie spisany </w:t>
      </w:r>
      <w:r w:rsidRPr="00154CB5">
        <w:rPr>
          <w:rFonts w:eastAsiaTheme="minorHAnsi"/>
          <w:i/>
          <w:iCs/>
          <w:color w:val="000000"/>
          <w:sz w:val="22"/>
          <w:szCs w:val="22"/>
          <w:lang w:eastAsia="en-US"/>
        </w:rPr>
        <w:t xml:space="preserve">Protokół </w:t>
      </w:r>
      <w:r w:rsidR="009F58D2">
        <w:rPr>
          <w:rFonts w:eastAsiaTheme="minorHAnsi"/>
          <w:i/>
          <w:iCs/>
          <w:color w:val="000000"/>
          <w:sz w:val="22"/>
          <w:szCs w:val="22"/>
          <w:lang w:eastAsia="en-US"/>
        </w:rPr>
        <w:t>odbioru</w:t>
      </w:r>
      <w:r w:rsidRPr="00154CB5">
        <w:rPr>
          <w:rFonts w:eastAsiaTheme="minorHAnsi"/>
          <w:i/>
          <w:iCs/>
          <w:color w:val="000000"/>
          <w:sz w:val="22"/>
          <w:szCs w:val="22"/>
          <w:lang w:eastAsia="en-US"/>
        </w:rPr>
        <w:t xml:space="preserve">. </w:t>
      </w:r>
      <w:r w:rsidRPr="00154CB5">
        <w:rPr>
          <w:rFonts w:eastAsiaTheme="minorHAnsi"/>
          <w:color w:val="000000"/>
          <w:sz w:val="22"/>
          <w:szCs w:val="22"/>
          <w:lang w:eastAsia="en-US"/>
        </w:rPr>
        <w:t xml:space="preserve">Pozytywny protokół </w:t>
      </w:r>
      <w:r w:rsidR="009F58D2">
        <w:rPr>
          <w:rFonts w:eastAsiaTheme="minorHAnsi"/>
          <w:color w:val="000000"/>
          <w:sz w:val="22"/>
          <w:szCs w:val="22"/>
          <w:lang w:eastAsia="en-US"/>
        </w:rPr>
        <w:t>odbioru</w:t>
      </w:r>
      <w:r w:rsidRPr="00154CB5">
        <w:rPr>
          <w:rFonts w:eastAsiaTheme="minorHAnsi"/>
          <w:color w:val="000000"/>
          <w:sz w:val="22"/>
          <w:szCs w:val="22"/>
          <w:lang w:eastAsia="en-US"/>
        </w:rPr>
        <w:t xml:space="preserve"> stanowi podstawę dostarczenia stacji do oddziału zamawiającego</w:t>
      </w:r>
      <w:r w:rsidR="00595E9F">
        <w:rPr>
          <w:rFonts w:eastAsiaTheme="minorHAnsi"/>
          <w:color w:val="000000"/>
          <w:sz w:val="22"/>
          <w:szCs w:val="22"/>
          <w:lang w:eastAsia="en-US"/>
        </w:rPr>
        <w:t xml:space="preserve"> i wystawienia faktury.</w:t>
      </w:r>
    </w:p>
    <w:p w14:paraId="73652230" w14:textId="01592113" w:rsidR="00595E9F" w:rsidRPr="00154CB5" w:rsidRDefault="00595E9F" w:rsidP="00154CB5">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Płatność faktury nastąpi po dostarczeniu kompletnej stacji na kopalnię.</w:t>
      </w:r>
    </w:p>
    <w:p w14:paraId="7EBC6525" w14:textId="77777777" w:rsidR="00154CB5" w:rsidRPr="00154CB5" w:rsidRDefault="00154CB5" w:rsidP="00154CB5">
      <w:pPr>
        <w:autoSpaceDE w:val="0"/>
        <w:autoSpaceDN w:val="0"/>
        <w:adjustRightInd w:val="0"/>
        <w:jc w:val="both"/>
        <w:rPr>
          <w:rFonts w:eastAsiaTheme="minorHAnsi"/>
          <w:color w:val="000000"/>
          <w:sz w:val="22"/>
          <w:szCs w:val="22"/>
          <w:lang w:eastAsia="en-US"/>
        </w:rPr>
      </w:pPr>
      <w:r w:rsidRPr="00154CB5">
        <w:rPr>
          <w:rFonts w:eastAsiaTheme="minorHAnsi"/>
          <w:color w:val="000000"/>
          <w:sz w:val="22"/>
          <w:szCs w:val="22"/>
          <w:lang w:eastAsia="en-US"/>
        </w:rPr>
        <w:t xml:space="preserve">2. W czasie odbioru zdawczo-odbiorczego wykonawca zobowiązany jest przekazać Zamawiającemu: </w:t>
      </w:r>
    </w:p>
    <w:p w14:paraId="1C8126EB" w14:textId="77777777" w:rsidR="00154CB5" w:rsidRPr="00154CB5" w:rsidRDefault="00154CB5" w:rsidP="00154CB5">
      <w:pPr>
        <w:autoSpaceDE w:val="0"/>
        <w:autoSpaceDN w:val="0"/>
        <w:adjustRightInd w:val="0"/>
        <w:spacing w:after="23"/>
        <w:jc w:val="both"/>
        <w:rPr>
          <w:rFonts w:eastAsiaTheme="minorHAnsi"/>
          <w:color w:val="000000"/>
          <w:sz w:val="22"/>
          <w:szCs w:val="22"/>
          <w:lang w:eastAsia="en-US"/>
        </w:rPr>
      </w:pPr>
      <w:r w:rsidRPr="00154CB5">
        <w:rPr>
          <w:rFonts w:eastAsiaTheme="minorHAnsi"/>
          <w:color w:val="000000"/>
          <w:sz w:val="22"/>
          <w:szCs w:val="22"/>
          <w:lang w:eastAsia="en-US"/>
        </w:rPr>
        <w:t xml:space="preserve">1) Deklaracja zgodności UE/WE dla każdego typu urządzenia, </w:t>
      </w:r>
    </w:p>
    <w:p w14:paraId="21BEBD32" w14:textId="77777777" w:rsidR="00154CB5" w:rsidRPr="00154CB5" w:rsidRDefault="00154CB5" w:rsidP="00154CB5">
      <w:pPr>
        <w:autoSpaceDE w:val="0"/>
        <w:autoSpaceDN w:val="0"/>
        <w:adjustRightInd w:val="0"/>
        <w:spacing w:after="23"/>
        <w:jc w:val="both"/>
        <w:rPr>
          <w:rFonts w:eastAsiaTheme="minorHAnsi"/>
          <w:color w:val="000000"/>
          <w:sz w:val="22"/>
          <w:szCs w:val="22"/>
          <w:lang w:eastAsia="en-US"/>
        </w:rPr>
      </w:pPr>
      <w:r w:rsidRPr="00154CB5">
        <w:rPr>
          <w:rFonts w:eastAsiaTheme="minorHAnsi"/>
          <w:color w:val="000000"/>
          <w:sz w:val="22"/>
          <w:szCs w:val="22"/>
          <w:lang w:eastAsia="en-US"/>
        </w:rPr>
        <w:t xml:space="preserve">2) Kopia Certyfikatu badania typu UE/WE (dla urządzeń budowy przeciwwybuchowej) wydana przez notyfikowaną jednostkę certyfikującą potwierdzająca, że urządzenie spełnia wymagania grupy I kategorii M2 zgodnie z Dyrektywą 2014/34/UE lub Dyrektywą 94/9/WE, a zewnętrzne obwody sterowania, wizualizacji i zabezpieczeń posiadają stopień ochrony </w:t>
      </w:r>
      <w:proofErr w:type="spellStart"/>
      <w:r w:rsidRPr="00154CB5">
        <w:rPr>
          <w:rFonts w:eastAsiaTheme="minorHAnsi"/>
          <w:color w:val="000000"/>
          <w:sz w:val="22"/>
          <w:szCs w:val="22"/>
          <w:lang w:eastAsia="en-US"/>
        </w:rPr>
        <w:t>ia</w:t>
      </w:r>
      <w:proofErr w:type="spellEnd"/>
      <w:r w:rsidRPr="00154CB5">
        <w:rPr>
          <w:rFonts w:eastAsiaTheme="minorHAnsi"/>
          <w:color w:val="000000"/>
          <w:sz w:val="22"/>
          <w:szCs w:val="22"/>
          <w:lang w:eastAsia="en-US"/>
        </w:rPr>
        <w:t xml:space="preserve"> - ważny w dniu dostawy, </w:t>
      </w:r>
    </w:p>
    <w:p w14:paraId="2D6CE701" w14:textId="77777777" w:rsidR="00154CB5" w:rsidRPr="00154CB5" w:rsidRDefault="00154CB5" w:rsidP="00154CB5">
      <w:pPr>
        <w:autoSpaceDE w:val="0"/>
        <w:autoSpaceDN w:val="0"/>
        <w:adjustRightInd w:val="0"/>
        <w:spacing w:after="23"/>
        <w:jc w:val="both"/>
        <w:rPr>
          <w:rFonts w:eastAsiaTheme="minorHAnsi"/>
          <w:color w:val="000000"/>
          <w:sz w:val="22"/>
          <w:szCs w:val="22"/>
          <w:lang w:eastAsia="en-US"/>
        </w:rPr>
      </w:pPr>
      <w:r w:rsidRPr="00154CB5">
        <w:rPr>
          <w:rFonts w:eastAsiaTheme="minorHAnsi"/>
          <w:color w:val="000000"/>
          <w:sz w:val="22"/>
          <w:szCs w:val="22"/>
          <w:lang w:eastAsia="en-US"/>
        </w:rPr>
        <w:t xml:space="preserve">3) Instrukcję użytkowania oferowanych stacji, potwierdzającą spełnienie wymagań technicznych, </w:t>
      </w:r>
    </w:p>
    <w:p w14:paraId="45E6E1E9" w14:textId="77777777" w:rsidR="00154CB5" w:rsidRPr="00154CB5" w:rsidRDefault="00154CB5" w:rsidP="00154CB5">
      <w:pPr>
        <w:autoSpaceDE w:val="0"/>
        <w:autoSpaceDN w:val="0"/>
        <w:adjustRightInd w:val="0"/>
        <w:spacing w:after="23"/>
        <w:jc w:val="both"/>
        <w:rPr>
          <w:rFonts w:eastAsiaTheme="minorHAnsi"/>
          <w:color w:val="000000"/>
          <w:sz w:val="22"/>
          <w:szCs w:val="22"/>
          <w:lang w:eastAsia="en-US"/>
        </w:rPr>
      </w:pPr>
      <w:r w:rsidRPr="00154CB5">
        <w:rPr>
          <w:rFonts w:eastAsiaTheme="minorHAnsi"/>
          <w:color w:val="000000"/>
          <w:sz w:val="22"/>
          <w:szCs w:val="22"/>
          <w:lang w:eastAsia="en-US"/>
        </w:rPr>
        <w:t xml:space="preserve">4) Dokumentację zewnętrznego systemu wizualizacji i sterowania, </w:t>
      </w:r>
    </w:p>
    <w:p w14:paraId="45758B99" w14:textId="67B09015" w:rsidR="00154CB5" w:rsidRPr="00154CB5" w:rsidRDefault="00154CB5" w:rsidP="00154CB5">
      <w:pPr>
        <w:autoSpaceDE w:val="0"/>
        <w:autoSpaceDN w:val="0"/>
        <w:adjustRightInd w:val="0"/>
        <w:spacing w:after="23"/>
        <w:jc w:val="both"/>
        <w:rPr>
          <w:rFonts w:eastAsiaTheme="minorHAnsi"/>
          <w:color w:val="000000"/>
          <w:sz w:val="22"/>
          <w:szCs w:val="22"/>
          <w:lang w:eastAsia="en-US"/>
        </w:rPr>
      </w:pPr>
      <w:r w:rsidRPr="00154CB5">
        <w:rPr>
          <w:rFonts w:eastAsiaTheme="minorHAnsi"/>
          <w:color w:val="000000"/>
          <w:sz w:val="22"/>
          <w:szCs w:val="22"/>
          <w:lang w:eastAsia="en-US"/>
        </w:rPr>
        <w:t>5) Protokoły sprawdzenia i legalizacji zabezpieczeń elektroenergetycznych (zakres nastaw zabezpieczeń uzgodniony z zamawiającym na etapie realizacji zamówienia)</w:t>
      </w:r>
      <w:r w:rsidR="00CF5DEB">
        <w:rPr>
          <w:rFonts w:eastAsiaTheme="minorHAnsi"/>
          <w:color w:val="000000"/>
          <w:sz w:val="22"/>
          <w:szCs w:val="22"/>
          <w:lang w:eastAsia="en-US"/>
        </w:rPr>
        <w:t xml:space="preserve"> </w:t>
      </w:r>
    </w:p>
    <w:p w14:paraId="49795242" w14:textId="77777777" w:rsidR="00154CB5" w:rsidRPr="00154CB5" w:rsidRDefault="00154CB5" w:rsidP="00154CB5">
      <w:pPr>
        <w:autoSpaceDE w:val="0"/>
        <w:autoSpaceDN w:val="0"/>
        <w:adjustRightInd w:val="0"/>
        <w:spacing w:after="23"/>
        <w:jc w:val="both"/>
        <w:rPr>
          <w:rFonts w:eastAsiaTheme="minorHAnsi"/>
          <w:color w:val="000000"/>
          <w:sz w:val="22"/>
          <w:szCs w:val="22"/>
          <w:lang w:eastAsia="en-US"/>
        </w:rPr>
      </w:pPr>
      <w:r w:rsidRPr="00154CB5">
        <w:rPr>
          <w:rFonts w:eastAsiaTheme="minorHAnsi"/>
          <w:color w:val="000000"/>
          <w:sz w:val="22"/>
          <w:szCs w:val="22"/>
          <w:lang w:eastAsia="en-US"/>
        </w:rPr>
        <w:t xml:space="preserve">6) Świadectwo jakości wyrobu, </w:t>
      </w:r>
    </w:p>
    <w:p w14:paraId="4E559A79" w14:textId="77777777" w:rsidR="00154CB5" w:rsidRPr="00154CB5" w:rsidRDefault="00154CB5" w:rsidP="00154CB5">
      <w:pPr>
        <w:autoSpaceDE w:val="0"/>
        <w:autoSpaceDN w:val="0"/>
        <w:adjustRightInd w:val="0"/>
        <w:spacing w:after="23"/>
        <w:jc w:val="both"/>
        <w:rPr>
          <w:rFonts w:eastAsiaTheme="minorHAnsi"/>
          <w:color w:val="000000"/>
          <w:sz w:val="22"/>
          <w:szCs w:val="22"/>
          <w:lang w:eastAsia="en-US"/>
        </w:rPr>
      </w:pPr>
      <w:r w:rsidRPr="00154CB5">
        <w:rPr>
          <w:rFonts w:eastAsiaTheme="minorHAnsi"/>
          <w:color w:val="000000"/>
          <w:sz w:val="22"/>
          <w:szCs w:val="22"/>
          <w:lang w:eastAsia="en-US"/>
        </w:rPr>
        <w:t xml:space="preserve">7) Świadectwo gwarancji, </w:t>
      </w:r>
    </w:p>
    <w:p w14:paraId="4513EE65" w14:textId="77777777" w:rsidR="00154CB5" w:rsidRPr="00154CB5" w:rsidRDefault="00154CB5" w:rsidP="00154CB5">
      <w:pPr>
        <w:autoSpaceDE w:val="0"/>
        <w:autoSpaceDN w:val="0"/>
        <w:adjustRightInd w:val="0"/>
        <w:spacing w:after="23"/>
        <w:jc w:val="both"/>
        <w:rPr>
          <w:rFonts w:eastAsiaTheme="minorHAnsi"/>
          <w:color w:val="000000"/>
          <w:sz w:val="22"/>
          <w:szCs w:val="22"/>
          <w:lang w:eastAsia="en-US"/>
        </w:rPr>
      </w:pPr>
      <w:r w:rsidRPr="00154CB5">
        <w:rPr>
          <w:rFonts w:eastAsiaTheme="minorHAnsi"/>
          <w:color w:val="000000"/>
          <w:sz w:val="22"/>
          <w:szCs w:val="22"/>
          <w:lang w:eastAsia="en-US"/>
        </w:rPr>
        <w:t xml:space="preserve">8) Dowód dostawy, </w:t>
      </w:r>
    </w:p>
    <w:p w14:paraId="28AD7BC0" w14:textId="77777777" w:rsidR="00154CB5" w:rsidRDefault="00154CB5" w:rsidP="00154CB5">
      <w:pPr>
        <w:autoSpaceDE w:val="0"/>
        <w:autoSpaceDN w:val="0"/>
        <w:adjustRightInd w:val="0"/>
        <w:jc w:val="both"/>
        <w:rPr>
          <w:rFonts w:eastAsiaTheme="minorHAnsi"/>
          <w:color w:val="000000"/>
          <w:sz w:val="22"/>
          <w:szCs w:val="22"/>
          <w:lang w:eastAsia="en-US"/>
        </w:rPr>
      </w:pPr>
      <w:r w:rsidRPr="00154CB5">
        <w:rPr>
          <w:rFonts w:eastAsiaTheme="minorHAnsi"/>
          <w:color w:val="000000"/>
          <w:sz w:val="22"/>
          <w:szCs w:val="22"/>
          <w:lang w:eastAsia="en-US"/>
        </w:rPr>
        <w:t xml:space="preserve">9) Wykaz kompletności dostawy, </w:t>
      </w:r>
    </w:p>
    <w:p w14:paraId="4A323E72" w14:textId="77777777" w:rsidR="00595E9F" w:rsidRDefault="00595E9F" w:rsidP="00154CB5">
      <w:pPr>
        <w:autoSpaceDE w:val="0"/>
        <w:autoSpaceDN w:val="0"/>
        <w:adjustRightInd w:val="0"/>
        <w:jc w:val="both"/>
        <w:rPr>
          <w:rFonts w:eastAsiaTheme="minorHAnsi"/>
          <w:color w:val="000000"/>
          <w:sz w:val="22"/>
          <w:szCs w:val="22"/>
          <w:lang w:eastAsia="en-US"/>
        </w:rPr>
      </w:pPr>
    </w:p>
    <w:p w14:paraId="222A2694" w14:textId="77777777" w:rsidR="00595E9F" w:rsidRPr="00595E9F" w:rsidRDefault="00595E9F" w:rsidP="00595E9F">
      <w:pPr>
        <w:autoSpaceDE w:val="0"/>
        <w:autoSpaceDN w:val="0"/>
        <w:adjustRightInd w:val="0"/>
        <w:rPr>
          <w:rFonts w:eastAsiaTheme="minorHAnsi"/>
          <w:color w:val="000000"/>
          <w:sz w:val="24"/>
          <w:szCs w:val="24"/>
          <w:lang w:eastAsia="en-US"/>
        </w:rPr>
      </w:pPr>
    </w:p>
    <w:p w14:paraId="6BA9FB5A" w14:textId="74664980" w:rsidR="00595E9F" w:rsidRPr="00595E9F" w:rsidRDefault="00595E9F" w:rsidP="00595E9F">
      <w:pPr>
        <w:autoSpaceDE w:val="0"/>
        <w:autoSpaceDN w:val="0"/>
        <w:adjustRightInd w:val="0"/>
        <w:spacing w:after="62"/>
        <w:rPr>
          <w:rFonts w:eastAsiaTheme="minorHAnsi"/>
          <w:color w:val="000000"/>
          <w:sz w:val="22"/>
          <w:szCs w:val="22"/>
          <w:lang w:eastAsia="en-US"/>
        </w:rPr>
      </w:pPr>
      <w:r w:rsidRPr="00595E9F">
        <w:rPr>
          <w:rFonts w:eastAsiaTheme="minorHAnsi"/>
          <w:color w:val="000000"/>
          <w:sz w:val="22"/>
          <w:szCs w:val="22"/>
          <w:lang w:eastAsia="en-US"/>
        </w:rPr>
        <w:t xml:space="preserve">Wykonawca odpowiada za kompletację dostawy, która powinna być zgodna z ofertą, dokumentacją </w:t>
      </w:r>
      <w:proofErr w:type="spellStart"/>
      <w:r w:rsidRPr="00595E9F">
        <w:rPr>
          <w:rFonts w:eastAsiaTheme="minorHAnsi"/>
          <w:color w:val="000000"/>
          <w:sz w:val="22"/>
          <w:szCs w:val="22"/>
          <w:lang w:eastAsia="en-US"/>
        </w:rPr>
        <w:t>dopuszczeniową</w:t>
      </w:r>
      <w:proofErr w:type="spellEnd"/>
      <w:r w:rsidRPr="00595E9F">
        <w:rPr>
          <w:rFonts w:eastAsiaTheme="minorHAnsi"/>
          <w:color w:val="000000"/>
          <w:sz w:val="22"/>
          <w:szCs w:val="22"/>
          <w:lang w:eastAsia="en-US"/>
        </w:rPr>
        <w:t xml:space="preserve">, dokumentacją techniczno-ruchową producenta oraz spełniać wymogi przepisów Prawa </w:t>
      </w:r>
      <w:proofErr w:type="spellStart"/>
      <w:r w:rsidRPr="00595E9F">
        <w:rPr>
          <w:rFonts w:eastAsiaTheme="minorHAnsi"/>
          <w:color w:val="000000"/>
          <w:sz w:val="22"/>
          <w:szCs w:val="22"/>
          <w:lang w:eastAsia="en-US"/>
        </w:rPr>
        <w:t>geologiczno</w:t>
      </w:r>
      <w:proofErr w:type="spellEnd"/>
      <w:r w:rsidRPr="00595E9F">
        <w:rPr>
          <w:rFonts w:eastAsiaTheme="minorHAnsi"/>
          <w:color w:val="000000"/>
          <w:sz w:val="22"/>
          <w:szCs w:val="22"/>
          <w:lang w:eastAsia="en-US"/>
        </w:rPr>
        <w:t xml:space="preserve"> i górniczego w tym zakresie. </w:t>
      </w:r>
    </w:p>
    <w:p w14:paraId="731CAC0B" w14:textId="2F2674C8" w:rsidR="00595E9F" w:rsidRPr="00595E9F" w:rsidRDefault="00595E9F" w:rsidP="00595E9F">
      <w:pPr>
        <w:autoSpaceDE w:val="0"/>
        <w:autoSpaceDN w:val="0"/>
        <w:adjustRightInd w:val="0"/>
        <w:rPr>
          <w:rFonts w:eastAsiaTheme="minorHAnsi"/>
          <w:color w:val="000000"/>
          <w:sz w:val="22"/>
          <w:szCs w:val="22"/>
          <w:lang w:eastAsia="en-US"/>
        </w:rPr>
      </w:pPr>
      <w:r w:rsidRPr="00595E9F">
        <w:rPr>
          <w:rFonts w:eastAsiaTheme="minorHAnsi"/>
          <w:color w:val="000000"/>
          <w:sz w:val="22"/>
          <w:szCs w:val="22"/>
          <w:lang w:eastAsia="en-US"/>
        </w:rPr>
        <w:t xml:space="preserve">W przypadku stwierdzenia niekompletności dostawy lub stwierdzenia dostawy elementów uszkodzonych podczas transportu Wykonawcy zobowiązany jest niezwłocznie uzupełnić brakujące elementy. </w:t>
      </w:r>
      <w:r>
        <w:rPr>
          <w:rFonts w:eastAsiaTheme="minorHAnsi"/>
          <w:color w:val="000000"/>
          <w:sz w:val="22"/>
          <w:szCs w:val="22"/>
          <w:lang w:eastAsia="en-US"/>
        </w:rPr>
        <w:t>Nieu</w:t>
      </w:r>
      <w:r w:rsidRPr="00595E9F">
        <w:rPr>
          <w:rFonts w:eastAsiaTheme="minorHAnsi"/>
          <w:color w:val="000000"/>
          <w:sz w:val="22"/>
          <w:szCs w:val="22"/>
          <w:lang w:eastAsia="en-US"/>
        </w:rPr>
        <w:t xml:space="preserve">zupełnienie brakujących elementów dostawy i stwierdzenie protokolarnie obu stron, że dostawa jest kompletna, będzie podstawą do </w:t>
      </w:r>
      <w:r>
        <w:rPr>
          <w:rFonts w:eastAsiaTheme="minorHAnsi"/>
          <w:color w:val="000000"/>
          <w:sz w:val="22"/>
          <w:szCs w:val="22"/>
          <w:lang w:eastAsia="en-US"/>
        </w:rPr>
        <w:t>odmowy zapłaty za</w:t>
      </w:r>
      <w:r w:rsidRPr="00595E9F">
        <w:rPr>
          <w:rFonts w:eastAsiaTheme="minorHAnsi"/>
          <w:color w:val="000000"/>
          <w:sz w:val="22"/>
          <w:szCs w:val="22"/>
          <w:lang w:eastAsia="en-US"/>
        </w:rPr>
        <w:t xml:space="preserve"> faktur</w:t>
      </w:r>
      <w:r>
        <w:rPr>
          <w:rFonts w:eastAsiaTheme="minorHAnsi"/>
          <w:color w:val="000000"/>
          <w:sz w:val="22"/>
          <w:szCs w:val="22"/>
          <w:lang w:eastAsia="en-US"/>
        </w:rPr>
        <w:t>ę</w:t>
      </w:r>
      <w:r w:rsidRPr="00595E9F">
        <w:rPr>
          <w:rFonts w:eastAsiaTheme="minorHAnsi"/>
          <w:color w:val="000000"/>
          <w:sz w:val="22"/>
          <w:szCs w:val="22"/>
          <w:lang w:eastAsia="en-US"/>
        </w:rPr>
        <w:t xml:space="preserve">. </w:t>
      </w:r>
    </w:p>
    <w:p w14:paraId="7F6FE9E3" w14:textId="77777777" w:rsidR="00595E9F" w:rsidRDefault="00595E9F" w:rsidP="00154CB5">
      <w:pPr>
        <w:autoSpaceDE w:val="0"/>
        <w:autoSpaceDN w:val="0"/>
        <w:adjustRightInd w:val="0"/>
        <w:jc w:val="both"/>
        <w:rPr>
          <w:rFonts w:eastAsiaTheme="minorHAnsi"/>
          <w:color w:val="000000"/>
          <w:sz w:val="22"/>
          <w:szCs w:val="22"/>
          <w:lang w:eastAsia="en-US"/>
        </w:rPr>
      </w:pPr>
    </w:p>
    <w:p w14:paraId="1127E317" w14:textId="61568567" w:rsidR="008337DE" w:rsidRPr="004A1CB3" w:rsidRDefault="008337DE">
      <w:pPr>
        <w:pStyle w:val="Akapitzlist"/>
        <w:numPr>
          <w:ilvl w:val="0"/>
          <w:numId w:val="31"/>
        </w:numPr>
        <w:spacing w:before="120" w:after="120"/>
        <w:ind w:left="714" w:hanging="357"/>
        <w:contextualSpacing w:val="0"/>
        <w:jc w:val="both"/>
        <w:rPr>
          <w:rFonts w:eastAsiaTheme="minorHAnsi"/>
          <w:b/>
          <w:bCs/>
          <w:color w:val="000000"/>
          <w:sz w:val="22"/>
          <w:szCs w:val="22"/>
          <w:lang w:eastAsia="en-US"/>
        </w:rPr>
      </w:pPr>
      <w:r w:rsidRPr="004A1CB3">
        <w:rPr>
          <w:rFonts w:eastAsiaTheme="minorHAnsi"/>
          <w:b/>
          <w:bCs/>
          <w:color w:val="000000"/>
          <w:sz w:val="22"/>
          <w:szCs w:val="22"/>
          <w:lang w:eastAsia="en-US"/>
        </w:rPr>
        <w:t xml:space="preserve">Warunki </w:t>
      </w:r>
      <w:r w:rsidRPr="004A1CB3">
        <w:rPr>
          <w:b/>
          <w:bCs/>
        </w:rPr>
        <w:t>gwarancji</w:t>
      </w:r>
    </w:p>
    <w:p w14:paraId="2685A39C" w14:textId="77777777" w:rsidR="008337DE" w:rsidRPr="008337DE" w:rsidRDefault="008337DE" w:rsidP="008337DE">
      <w:pPr>
        <w:autoSpaceDE w:val="0"/>
        <w:autoSpaceDN w:val="0"/>
        <w:adjustRightInd w:val="0"/>
        <w:rPr>
          <w:rFonts w:eastAsiaTheme="minorHAnsi"/>
          <w:color w:val="000000"/>
          <w:sz w:val="22"/>
          <w:szCs w:val="22"/>
          <w:lang w:eastAsia="en-US"/>
        </w:rPr>
      </w:pPr>
      <w:r w:rsidRPr="008337DE">
        <w:rPr>
          <w:rFonts w:eastAsiaTheme="minorHAnsi"/>
          <w:color w:val="000000"/>
          <w:sz w:val="22"/>
          <w:szCs w:val="22"/>
          <w:lang w:eastAsia="en-US"/>
        </w:rPr>
        <w:t xml:space="preserve">Wykonawca zapewnia następujące warunki gwarancji: </w:t>
      </w:r>
    </w:p>
    <w:p w14:paraId="6FE251BD" w14:textId="673624B4"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 xml:space="preserve">1. Okres gwarancji dla przedmiotu umowy wynosi 24 miesiące od daty </w:t>
      </w:r>
      <w:r w:rsidR="009F58D2">
        <w:rPr>
          <w:rFonts w:eastAsiaTheme="minorHAnsi"/>
          <w:color w:val="000000"/>
          <w:sz w:val="22"/>
          <w:szCs w:val="22"/>
          <w:lang w:eastAsia="en-US"/>
        </w:rPr>
        <w:t>podpisania Protokołu odbioru.</w:t>
      </w:r>
    </w:p>
    <w:p w14:paraId="5866B718" w14:textId="77777777"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 xml:space="preserve">2. Wykonawca gwarantuje, że przedmiot zamówienia: </w:t>
      </w:r>
    </w:p>
    <w:p w14:paraId="778B023C" w14:textId="77777777"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lastRenderedPageBreak/>
        <w:t xml:space="preserve">1) jest zgodny z wszelkimi ustalonymi specyfikacjami, wymaganiami i należycie spełni wymagania określone przez Zamawiającego, Wykonawca gwarantuje wysoką jakość przedmiotu umowy, potwierdzoną świadectwami jakości, stwierdzającymi zgodność wykonania z dokumentacją. </w:t>
      </w:r>
    </w:p>
    <w:p w14:paraId="2AE1B4EE" w14:textId="77777777"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 xml:space="preserve">2) jest przydatny do konkretnych celów planowanych przez Zamawiającego, </w:t>
      </w:r>
    </w:p>
    <w:p w14:paraId="2FE6CF20" w14:textId="77777777"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 xml:space="preserve">3) jest zgodny z obowiązującymi w Rzeczpospolitej Polskiej przepisami prawnymi, normami i wymaganiami organów państwowych </w:t>
      </w:r>
    </w:p>
    <w:p w14:paraId="44A4CF19" w14:textId="5B469926"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4) Wykonawca gwarantuje, że wszystkie elementy i podzespoły dostarczanego przedmiotu umowy są fabrycznie nowe czyli takie, które nie były remontowane, regenerowane i używane oraz, że wszystkie elementy konstrukcji stalowej są zabezpieczone antykorozyjnie, a dostarczony przedmiot umowy posiada odpowiednie oznakowania lub tabliczki znamionowe oraz tabliczki z naniesioną cechą dopuszczenia Prezesa WUG</w:t>
      </w:r>
      <w:r>
        <w:rPr>
          <w:rFonts w:eastAsiaTheme="minorHAnsi"/>
          <w:color w:val="000000"/>
          <w:sz w:val="22"/>
          <w:szCs w:val="22"/>
          <w:lang w:eastAsia="en-US"/>
        </w:rPr>
        <w:t xml:space="preserve"> (jeżeli jest wymagana)</w:t>
      </w:r>
      <w:r w:rsidRPr="008337DE">
        <w:rPr>
          <w:rFonts w:eastAsiaTheme="minorHAnsi"/>
          <w:color w:val="000000"/>
          <w:sz w:val="22"/>
          <w:szCs w:val="22"/>
          <w:lang w:eastAsia="en-US"/>
        </w:rPr>
        <w:t xml:space="preserve">, zgodnie z wymogami aktów prawnych. </w:t>
      </w:r>
    </w:p>
    <w:p w14:paraId="01A9CF12" w14:textId="77777777"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 xml:space="preserve">3. Przyjęcie lub odbiór przedmiotu zamówienia w żadnym przypadku nie zwalnia Wykonawcy od odpowiedzialności za wady lub inne uchybienia w spełnieniu wymagań określonych przez Zamawiającego. </w:t>
      </w:r>
    </w:p>
    <w:p w14:paraId="6A79A8F9" w14:textId="77777777"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 xml:space="preserve">4. 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 </w:t>
      </w:r>
    </w:p>
    <w:p w14:paraId="58544494" w14:textId="77777777"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 xml:space="preserve">5. Jeżeli Wykonawca, po wezwaniu do usunięcia wad z tytułu gwarancji, nie dopełni obowiązków wynikających z gwarancji, Zamawiający uprawniony będzie do usunięcia wad na koszt i ryzyko Wykonawcy, zachowując przy tym inne uprawnienia wynikające zarówno z SIWZ, umowy jak i rękojmi. </w:t>
      </w:r>
    </w:p>
    <w:p w14:paraId="33D7CB31" w14:textId="77777777"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 xml:space="preserve">6. W przypadku rozbieżności stanowisk, co do uznania reklamacji, Zamawiający może zlecić wykonanie badań niezależnemu ekspertowi wskazanemu przez Zamawiającego, o powyższym informując Wykonawcę. Wykonawca może brać udział w badaniach niezależnego eksperta o ile jest to organizacyjnie możliwe. </w:t>
      </w:r>
    </w:p>
    <w:p w14:paraId="789AE014" w14:textId="77777777"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 xml:space="preserve">7. W przypadku uzyskania wyników badań potwierdzających wady przedmiotu zamówienia koszty badań ponosi Wykonawca. Wysokość kosztów badań określi każdorazowo niezależny ekspert. </w:t>
      </w:r>
    </w:p>
    <w:p w14:paraId="689351D4" w14:textId="77777777"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 xml:space="preserve">8. Wymieniony w ramach gwarancji przedmiot zamówienia winien zostać objęty nową gwarancją na zasadach określonych w umowie. </w:t>
      </w:r>
    </w:p>
    <w:p w14:paraId="76B727E0" w14:textId="77777777" w:rsidR="008337DE" w:rsidRPr="008337DE" w:rsidRDefault="008337DE" w:rsidP="00DE26F2">
      <w:pPr>
        <w:autoSpaceDE w:val="0"/>
        <w:autoSpaceDN w:val="0"/>
        <w:adjustRightInd w:val="0"/>
        <w:spacing w:after="21"/>
        <w:jc w:val="both"/>
        <w:rPr>
          <w:rFonts w:eastAsiaTheme="minorHAnsi"/>
          <w:color w:val="000000"/>
          <w:sz w:val="22"/>
          <w:szCs w:val="22"/>
          <w:lang w:eastAsia="en-US"/>
        </w:rPr>
      </w:pPr>
      <w:r w:rsidRPr="008337DE">
        <w:rPr>
          <w:rFonts w:eastAsiaTheme="minorHAnsi"/>
          <w:color w:val="000000"/>
          <w:sz w:val="22"/>
          <w:szCs w:val="22"/>
          <w:lang w:eastAsia="en-US"/>
        </w:rPr>
        <w:t xml:space="preserve">9. Gwarancja nie wyłącza uprawnień Zamawiającego z tytułu rękojmi za wady fizyczne lub prawne przedmiotu zamówienia. </w:t>
      </w:r>
    </w:p>
    <w:p w14:paraId="6B81B1DC" w14:textId="77777777" w:rsidR="008337DE" w:rsidRPr="008337DE" w:rsidRDefault="008337DE" w:rsidP="00DE26F2">
      <w:pPr>
        <w:autoSpaceDE w:val="0"/>
        <w:autoSpaceDN w:val="0"/>
        <w:adjustRightInd w:val="0"/>
        <w:jc w:val="both"/>
        <w:rPr>
          <w:rFonts w:eastAsiaTheme="minorHAnsi"/>
          <w:color w:val="000000"/>
          <w:sz w:val="22"/>
          <w:szCs w:val="22"/>
          <w:lang w:eastAsia="en-US"/>
        </w:rPr>
      </w:pPr>
      <w:r w:rsidRPr="008337DE">
        <w:rPr>
          <w:rFonts w:eastAsiaTheme="minorHAnsi"/>
          <w:color w:val="000000"/>
          <w:sz w:val="22"/>
          <w:szCs w:val="22"/>
          <w:lang w:eastAsia="en-US"/>
        </w:rPr>
        <w:t xml:space="preserve">10. 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t>
      </w:r>
    </w:p>
    <w:p w14:paraId="7DB92A99" w14:textId="77777777" w:rsidR="008337DE" w:rsidRPr="008337DE" w:rsidRDefault="008337DE" w:rsidP="00DE26F2">
      <w:pPr>
        <w:autoSpaceDE w:val="0"/>
        <w:autoSpaceDN w:val="0"/>
        <w:adjustRightInd w:val="0"/>
        <w:spacing w:after="23"/>
        <w:jc w:val="both"/>
        <w:rPr>
          <w:rFonts w:eastAsiaTheme="minorHAnsi"/>
          <w:sz w:val="22"/>
          <w:szCs w:val="22"/>
          <w:lang w:eastAsia="en-US"/>
        </w:rPr>
      </w:pPr>
      <w:r w:rsidRPr="008337DE">
        <w:rPr>
          <w:rFonts w:eastAsiaTheme="minorHAnsi"/>
          <w:sz w:val="22"/>
          <w:szCs w:val="22"/>
          <w:lang w:eastAsia="en-US"/>
        </w:rPr>
        <w:t xml:space="preserve">warunki i uprawnienia wynikające z postanowień Umowy i obowiązujących przepisów prawa polskiego. </w:t>
      </w:r>
    </w:p>
    <w:p w14:paraId="43A433FB" w14:textId="77777777" w:rsidR="008337DE" w:rsidRDefault="008337DE" w:rsidP="00DE26F2">
      <w:pPr>
        <w:autoSpaceDE w:val="0"/>
        <w:autoSpaceDN w:val="0"/>
        <w:adjustRightInd w:val="0"/>
        <w:spacing w:after="23"/>
        <w:jc w:val="both"/>
        <w:rPr>
          <w:rFonts w:eastAsiaTheme="minorHAnsi"/>
          <w:sz w:val="22"/>
          <w:szCs w:val="22"/>
          <w:lang w:eastAsia="en-US"/>
        </w:rPr>
      </w:pPr>
      <w:r w:rsidRPr="008337DE">
        <w:rPr>
          <w:rFonts w:eastAsiaTheme="minorHAnsi"/>
          <w:sz w:val="22"/>
          <w:szCs w:val="22"/>
          <w:lang w:eastAsia="en-US"/>
        </w:rPr>
        <w:t xml:space="preserve">11. W okresie gwarancji zapewniony jest 24 godzinny pełny zakres usług serwisowych, łącznie z zapewnieniem pełnego asortymentu części zamiennych, wraz z kosztami dojazdu i transportu części do poszczególnych kopalń. Czas przybycia serwisu nie będzie dłuższy niż 12 godzin od zgłoszenia awarii, chyba, że Strony ustalą wspólnie inny termin stosownie do okoliczności. </w:t>
      </w:r>
    </w:p>
    <w:p w14:paraId="3C1655C7" w14:textId="6E998D28" w:rsidR="00DE26F2" w:rsidRPr="008337DE" w:rsidRDefault="00DE26F2" w:rsidP="00DE26F2">
      <w:pPr>
        <w:autoSpaceDE w:val="0"/>
        <w:autoSpaceDN w:val="0"/>
        <w:adjustRightInd w:val="0"/>
        <w:spacing w:after="23"/>
        <w:jc w:val="both"/>
        <w:rPr>
          <w:rFonts w:eastAsiaTheme="minorHAnsi"/>
          <w:sz w:val="22"/>
          <w:szCs w:val="22"/>
          <w:lang w:eastAsia="en-US"/>
        </w:rPr>
      </w:pPr>
      <w:r>
        <w:rPr>
          <w:rFonts w:eastAsiaTheme="minorHAnsi"/>
          <w:sz w:val="22"/>
          <w:szCs w:val="22"/>
          <w:lang w:eastAsia="en-US"/>
        </w:rPr>
        <w:t xml:space="preserve">Usunięcie awarii na stacji oddanej do ruchu (pracującej w czynnej ścianie wydobywczej powinno nastąpić w przeciągu 8 godzin). Za zgodą osoby upoważnionej </w:t>
      </w:r>
      <w:r w:rsidR="009F58D2">
        <w:rPr>
          <w:rFonts w:eastAsiaTheme="minorHAnsi"/>
          <w:sz w:val="22"/>
          <w:szCs w:val="22"/>
          <w:lang w:eastAsia="en-US"/>
        </w:rPr>
        <w:t>ze strony Zamawiającego – dozór wyższy energomechaniczny - czas ten może zostać wydłużony.</w:t>
      </w:r>
    </w:p>
    <w:p w14:paraId="0D6AFC87" w14:textId="77777777" w:rsidR="008337DE" w:rsidRPr="008337DE" w:rsidRDefault="008337DE" w:rsidP="00DE26F2">
      <w:pPr>
        <w:autoSpaceDE w:val="0"/>
        <w:autoSpaceDN w:val="0"/>
        <w:adjustRightInd w:val="0"/>
        <w:spacing w:after="23"/>
        <w:jc w:val="both"/>
        <w:rPr>
          <w:rFonts w:eastAsiaTheme="minorHAnsi"/>
          <w:sz w:val="22"/>
          <w:szCs w:val="22"/>
          <w:lang w:eastAsia="en-US"/>
        </w:rPr>
      </w:pPr>
      <w:r w:rsidRPr="008337DE">
        <w:rPr>
          <w:rFonts w:eastAsiaTheme="minorHAnsi"/>
          <w:sz w:val="22"/>
          <w:szCs w:val="22"/>
          <w:lang w:eastAsia="en-US"/>
        </w:rPr>
        <w:t xml:space="preserve">12. Zasady i terminy realizacji usług gwarancyjnych obejmują również pierwsze uruchomienie przedmiotu zamówienia w wyrobisku podziemnym oraz nadzór nad demontażem i montażem stacji po opuszczeniu szybem na dół kopalni (jeżeli wystąpi taka konieczność). </w:t>
      </w:r>
    </w:p>
    <w:p w14:paraId="5C668070" w14:textId="77777777" w:rsidR="008337DE" w:rsidRPr="008337DE" w:rsidRDefault="008337DE" w:rsidP="00DE26F2">
      <w:pPr>
        <w:autoSpaceDE w:val="0"/>
        <w:autoSpaceDN w:val="0"/>
        <w:adjustRightInd w:val="0"/>
        <w:spacing w:after="23"/>
        <w:jc w:val="both"/>
        <w:rPr>
          <w:rFonts w:eastAsiaTheme="minorHAnsi"/>
          <w:sz w:val="22"/>
          <w:szCs w:val="22"/>
          <w:lang w:eastAsia="en-US"/>
        </w:rPr>
      </w:pPr>
      <w:r w:rsidRPr="008337DE">
        <w:rPr>
          <w:rFonts w:eastAsiaTheme="minorHAnsi"/>
          <w:sz w:val="22"/>
          <w:szCs w:val="22"/>
          <w:lang w:eastAsia="en-US"/>
        </w:rPr>
        <w:t xml:space="preserve">13. Wykonawca ponosi pełną odpowiedzialność za skutki w wyniku zaniedbania w powyższym zakresie w szczególności za wypadki w pracy, w drodze do pracy i w drodze z pracy. </w:t>
      </w:r>
    </w:p>
    <w:p w14:paraId="635A27C5" w14:textId="77777777" w:rsidR="008337DE" w:rsidRPr="008337DE" w:rsidRDefault="008337DE" w:rsidP="00DE26F2">
      <w:pPr>
        <w:autoSpaceDE w:val="0"/>
        <w:autoSpaceDN w:val="0"/>
        <w:adjustRightInd w:val="0"/>
        <w:spacing w:after="23"/>
        <w:jc w:val="both"/>
        <w:rPr>
          <w:rFonts w:eastAsiaTheme="minorHAnsi"/>
          <w:sz w:val="22"/>
          <w:szCs w:val="22"/>
          <w:lang w:eastAsia="en-US"/>
        </w:rPr>
      </w:pPr>
      <w:r w:rsidRPr="008337DE">
        <w:rPr>
          <w:rFonts w:eastAsiaTheme="minorHAnsi"/>
          <w:sz w:val="22"/>
          <w:szCs w:val="22"/>
          <w:lang w:eastAsia="en-US"/>
        </w:rPr>
        <w:t xml:space="preserve">14. W przypadku, gdy nie będzie konieczna wymiana części, usterki będą usunięte do max. 24 godzin licząc od momentu powiadomienia telefonicznego lub przesłania informacji faksem. </w:t>
      </w:r>
    </w:p>
    <w:p w14:paraId="14B49DAA" w14:textId="77777777" w:rsidR="008337DE" w:rsidRPr="008337DE" w:rsidRDefault="008337DE" w:rsidP="00DE26F2">
      <w:pPr>
        <w:autoSpaceDE w:val="0"/>
        <w:autoSpaceDN w:val="0"/>
        <w:adjustRightInd w:val="0"/>
        <w:spacing w:after="23"/>
        <w:jc w:val="both"/>
        <w:rPr>
          <w:rFonts w:eastAsiaTheme="minorHAnsi"/>
          <w:sz w:val="22"/>
          <w:szCs w:val="22"/>
          <w:lang w:eastAsia="en-US"/>
        </w:rPr>
      </w:pPr>
      <w:r w:rsidRPr="008337DE">
        <w:rPr>
          <w:rFonts w:eastAsiaTheme="minorHAnsi"/>
          <w:sz w:val="22"/>
          <w:szCs w:val="22"/>
          <w:lang w:eastAsia="en-US"/>
        </w:rPr>
        <w:t xml:space="preserve">15. Dla prac wymagających wymiany, termin i zakres usunięcia awarii zostanie określony w protokole naprawy awaryjnej podpisanym przez przedstawicieli Zamawiającego i Wykonawcy. </w:t>
      </w:r>
    </w:p>
    <w:p w14:paraId="70114837" w14:textId="77777777" w:rsidR="008337DE" w:rsidRPr="008337DE" w:rsidRDefault="008337DE" w:rsidP="00DE26F2">
      <w:pPr>
        <w:autoSpaceDE w:val="0"/>
        <w:autoSpaceDN w:val="0"/>
        <w:adjustRightInd w:val="0"/>
        <w:spacing w:after="23"/>
        <w:jc w:val="both"/>
        <w:rPr>
          <w:rFonts w:eastAsiaTheme="minorHAnsi"/>
          <w:sz w:val="22"/>
          <w:szCs w:val="22"/>
          <w:lang w:eastAsia="en-US"/>
        </w:rPr>
      </w:pPr>
      <w:r w:rsidRPr="008337DE">
        <w:rPr>
          <w:rFonts w:eastAsiaTheme="minorHAnsi"/>
          <w:sz w:val="22"/>
          <w:szCs w:val="22"/>
          <w:lang w:eastAsia="en-US"/>
        </w:rPr>
        <w:lastRenderedPageBreak/>
        <w:t xml:space="preserve">16. Wymienione w ramach gwarancji elementy i podzespoły zostaną objęte nową gwarancją na takich samych zasadach jak przedmiot umowy. </w:t>
      </w:r>
    </w:p>
    <w:p w14:paraId="620C4E6E" w14:textId="77777777" w:rsidR="008337DE" w:rsidRPr="008337DE" w:rsidRDefault="008337DE" w:rsidP="00DE26F2">
      <w:pPr>
        <w:autoSpaceDE w:val="0"/>
        <w:autoSpaceDN w:val="0"/>
        <w:adjustRightInd w:val="0"/>
        <w:spacing w:after="23"/>
        <w:jc w:val="both"/>
        <w:rPr>
          <w:rFonts w:eastAsiaTheme="minorHAnsi"/>
          <w:sz w:val="22"/>
          <w:szCs w:val="22"/>
          <w:lang w:eastAsia="en-US"/>
        </w:rPr>
      </w:pPr>
      <w:r w:rsidRPr="008337DE">
        <w:rPr>
          <w:rFonts w:eastAsiaTheme="minorHAnsi"/>
          <w:sz w:val="22"/>
          <w:szCs w:val="22"/>
          <w:lang w:eastAsia="en-US"/>
        </w:rPr>
        <w:t xml:space="preserve">17. Wydłuża się okres gwarancji o czas wykonywania napraw gwarancyjnych. </w:t>
      </w:r>
    </w:p>
    <w:p w14:paraId="0D29B3E5" w14:textId="77777777" w:rsidR="008337DE" w:rsidRPr="008337DE" w:rsidRDefault="008337DE" w:rsidP="00DE26F2">
      <w:pPr>
        <w:autoSpaceDE w:val="0"/>
        <w:autoSpaceDN w:val="0"/>
        <w:adjustRightInd w:val="0"/>
        <w:spacing w:after="23"/>
        <w:jc w:val="both"/>
        <w:rPr>
          <w:rFonts w:eastAsiaTheme="minorHAnsi"/>
          <w:sz w:val="22"/>
          <w:szCs w:val="22"/>
          <w:lang w:eastAsia="en-US"/>
        </w:rPr>
      </w:pPr>
      <w:r w:rsidRPr="008337DE">
        <w:rPr>
          <w:rFonts w:eastAsiaTheme="minorHAnsi"/>
          <w:sz w:val="22"/>
          <w:szCs w:val="22"/>
          <w:lang w:eastAsia="en-US"/>
        </w:rPr>
        <w:t>18. Wykonawca zapewni serwis gwarancyjny i pogwarancyjny (</w:t>
      </w:r>
      <w:r w:rsidRPr="008337DE">
        <w:rPr>
          <w:rFonts w:eastAsiaTheme="minorHAnsi"/>
          <w:i/>
          <w:iCs/>
          <w:sz w:val="22"/>
          <w:szCs w:val="22"/>
          <w:lang w:eastAsia="en-US"/>
        </w:rPr>
        <w:t xml:space="preserve">na podstawie odrębnych umów) </w:t>
      </w:r>
      <w:r w:rsidRPr="008337DE">
        <w:rPr>
          <w:rFonts w:eastAsiaTheme="minorHAnsi"/>
          <w:sz w:val="22"/>
          <w:szCs w:val="22"/>
          <w:lang w:eastAsia="en-US"/>
        </w:rPr>
        <w:t xml:space="preserve">oraz dostawę części zamiennych co najmniej przez 10 lat. </w:t>
      </w:r>
    </w:p>
    <w:p w14:paraId="13E71B2E" w14:textId="77777777" w:rsidR="008337DE" w:rsidRPr="008337DE" w:rsidRDefault="008337DE" w:rsidP="00DE26F2">
      <w:pPr>
        <w:autoSpaceDE w:val="0"/>
        <w:autoSpaceDN w:val="0"/>
        <w:adjustRightInd w:val="0"/>
        <w:jc w:val="both"/>
        <w:rPr>
          <w:rFonts w:eastAsiaTheme="minorHAnsi"/>
          <w:sz w:val="22"/>
          <w:szCs w:val="22"/>
          <w:lang w:eastAsia="en-US"/>
        </w:rPr>
      </w:pPr>
      <w:r w:rsidRPr="008337DE">
        <w:rPr>
          <w:rFonts w:eastAsiaTheme="minorHAnsi"/>
          <w:sz w:val="22"/>
          <w:szCs w:val="22"/>
          <w:lang w:eastAsia="en-US"/>
        </w:rPr>
        <w:t xml:space="preserve">19. Reklamacje należy zgłaszać na adres: </w:t>
      </w:r>
    </w:p>
    <w:p w14:paraId="240A7606" w14:textId="77777777" w:rsidR="008337DE" w:rsidRPr="008337DE" w:rsidRDefault="008337DE" w:rsidP="00DE26F2">
      <w:pPr>
        <w:autoSpaceDE w:val="0"/>
        <w:autoSpaceDN w:val="0"/>
        <w:adjustRightInd w:val="0"/>
        <w:jc w:val="both"/>
        <w:rPr>
          <w:rFonts w:eastAsiaTheme="minorHAnsi"/>
          <w:sz w:val="22"/>
          <w:szCs w:val="22"/>
          <w:lang w:eastAsia="en-US"/>
        </w:rPr>
      </w:pPr>
    </w:p>
    <w:p w14:paraId="405E9481" w14:textId="77777777" w:rsidR="008337DE" w:rsidRPr="008337DE" w:rsidRDefault="008337DE" w:rsidP="00DE26F2">
      <w:pPr>
        <w:autoSpaceDE w:val="0"/>
        <w:autoSpaceDN w:val="0"/>
        <w:adjustRightInd w:val="0"/>
        <w:jc w:val="both"/>
        <w:rPr>
          <w:rFonts w:eastAsiaTheme="minorHAnsi"/>
          <w:sz w:val="22"/>
          <w:szCs w:val="22"/>
          <w:lang w:eastAsia="en-US"/>
        </w:rPr>
      </w:pPr>
      <w:r w:rsidRPr="008337DE">
        <w:rPr>
          <w:rFonts w:eastAsiaTheme="minorHAnsi"/>
          <w:sz w:val="22"/>
          <w:szCs w:val="22"/>
          <w:lang w:eastAsia="en-US"/>
        </w:rPr>
        <w:t xml:space="preserve">…………………………………………………………………………………………………….. </w:t>
      </w:r>
    </w:p>
    <w:p w14:paraId="0773E7EB" w14:textId="77777777" w:rsidR="008337DE" w:rsidRPr="008337DE" w:rsidRDefault="008337DE" w:rsidP="00DE26F2">
      <w:pPr>
        <w:autoSpaceDE w:val="0"/>
        <w:autoSpaceDN w:val="0"/>
        <w:adjustRightInd w:val="0"/>
        <w:jc w:val="both"/>
        <w:rPr>
          <w:rFonts w:eastAsiaTheme="minorHAnsi"/>
          <w:sz w:val="22"/>
          <w:szCs w:val="22"/>
          <w:lang w:eastAsia="en-US"/>
        </w:rPr>
      </w:pPr>
      <w:r w:rsidRPr="008337DE">
        <w:rPr>
          <w:rFonts w:eastAsiaTheme="minorHAnsi"/>
          <w:sz w:val="22"/>
          <w:szCs w:val="22"/>
          <w:lang w:eastAsia="en-US"/>
        </w:rPr>
        <w:t xml:space="preserve">tel. ………………………………., fax. …………………………… </w:t>
      </w:r>
    </w:p>
    <w:p w14:paraId="0494C7B0" w14:textId="77777777" w:rsidR="008337DE" w:rsidRDefault="008337DE" w:rsidP="00DE26F2">
      <w:pPr>
        <w:autoSpaceDE w:val="0"/>
        <w:autoSpaceDN w:val="0"/>
        <w:adjustRightInd w:val="0"/>
        <w:spacing w:after="21"/>
        <w:jc w:val="both"/>
        <w:rPr>
          <w:rFonts w:eastAsiaTheme="minorHAnsi"/>
          <w:sz w:val="22"/>
          <w:szCs w:val="22"/>
          <w:lang w:eastAsia="en-US"/>
        </w:rPr>
      </w:pPr>
      <w:r w:rsidRPr="008337DE">
        <w:rPr>
          <w:rFonts w:eastAsiaTheme="minorHAnsi"/>
          <w:sz w:val="22"/>
          <w:szCs w:val="22"/>
          <w:lang w:eastAsia="en-US"/>
        </w:rPr>
        <w:t xml:space="preserve">20. Reklamacji nie podlegają podzespoły ulegające zużyciu w wyniku normalnej eksploatacji urządzenia. </w:t>
      </w:r>
    </w:p>
    <w:p w14:paraId="79FF9FDC" w14:textId="249C6FED" w:rsidR="00713912" w:rsidRPr="00713912" w:rsidRDefault="00713912" w:rsidP="00713912">
      <w:pPr>
        <w:autoSpaceDE w:val="0"/>
        <w:autoSpaceDN w:val="0"/>
        <w:adjustRightInd w:val="0"/>
        <w:spacing w:after="21"/>
        <w:jc w:val="both"/>
        <w:rPr>
          <w:rFonts w:eastAsiaTheme="minorHAnsi"/>
          <w:sz w:val="22"/>
          <w:szCs w:val="22"/>
          <w:lang w:eastAsia="en-US"/>
        </w:rPr>
      </w:pPr>
      <w:r>
        <w:rPr>
          <w:rFonts w:eastAsiaTheme="minorHAnsi"/>
          <w:sz w:val="22"/>
          <w:szCs w:val="22"/>
          <w:lang w:eastAsia="en-US"/>
        </w:rPr>
        <w:t xml:space="preserve">21. </w:t>
      </w:r>
      <w:r w:rsidRPr="00713912">
        <w:rPr>
          <w:rFonts w:eastAsiaTheme="minorHAnsi"/>
          <w:sz w:val="22"/>
          <w:szCs w:val="22"/>
          <w:lang w:eastAsia="en-US"/>
        </w:rPr>
        <w:t>W ramach gwarancji Wykonawca zapewni nadzór nad montażem i rozruchem urządzeń, skonfiguruje dostarczony system zgodnie z życzeniem Zamawiającego, wyświetli plansze na stanowiskach nadzoru oraz przeszkoli (2 dni po 8 godzin) w siedzibie Wykonawcy trzy czteroosobowe grupy pracowników Zamawiającego w zakresie budowy, obsługi oraz diagnostyki systemów sterowania przedmiotu dostawy.</w:t>
      </w:r>
    </w:p>
    <w:p w14:paraId="5EA4B1AF" w14:textId="522044CE" w:rsidR="00713912" w:rsidRPr="00713912" w:rsidRDefault="00713912" w:rsidP="00713912">
      <w:pPr>
        <w:autoSpaceDE w:val="0"/>
        <w:autoSpaceDN w:val="0"/>
        <w:adjustRightInd w:val="0"/>
        <w:spacing w:after="21"/>
        <w:jc w:val="both"/>
        <w:rPr>
          <w:rFonts w:eastAsiaTheme="minorHAnsi"/>
          <w:sz w:val="22"/>
          <w:szCs w:val="22"/>
          <w:lang w:eastAsia="en-US"/>
        </w:rPr>
      </w:pPr>
      <w:r>
        <w:rPr>
          <w:rFonts w:eastAsiaTheme="minorHAnsi"/>
          <w:sz w:val="22"/>
          <w:szCs w:val="22"/>
          <w:lang w:eastAsia="en-US"/>
        </w:rPr>
        <w:t>22. W ramach gwarancji wykonawca</w:t>
      </w:r>
      <w:r w:rsidR="004A1CB3">
        <w:rPr>
          <w:rFonts w:eastAsiaTheme="minorHAnsi"/>
          <w:sz w:val="22"/>
          <w:szCs w:val="22"/>
          <w:lang w:eastAsia="en-US"/>
        </w:rPr>
        <w:t xml:space="preserve"> </w:t>
      </w:r>
      <w:r>
        <w:rPr>
          <w:rFonts w:eastAsiaTheme="minorHAnsi"/>
          <w:sz w:val="22"/>
          <w:szCs w:val="22"/>
          <w:lang w:eastAsia="en-US"/>
        </w:rPr>
        <w:t xml:space="preserve">zaktualizuje </w:t>
      </w:r>
      <w:r w:rsidRPr="00713912">
        <w:rPr>
          <w:rFonts w:eastAsiaTheme="minorHAnsi"/>
          <w:sz w:val="22"/>
          <w:szCs w:val="22"/>
          <w:lang w:eastAsia="en-US"/>
        </w:rPr>
        <w:t>dokumentacj</w:t>
      </w:r>
      <w:r>
        <w:rPr>
          <w:rFonts w:eastAsiaTheme="minorHAnsi"/>
          <w:sz w:val="22"/>
          <w:szCs w:val="22"/>
          <w:lang w:eastAsia="en-US"/>
        </w:rPr>
        <w:t>ę</w:t>
      </w:r>
      <w:r w:rsidRPr="00713912">
        <w:rPr>
          <w:rFonts w:eastAsiaTheme="minorHAnsi"/>
          <w:sz w:val="22"/>
          <w:szCs w:val="22"/>
          <w:lang w:eastAsia="en-US"/>
        </w:rPr>
        <w:t xml:space="preserve"> systemow</w:t>
      </w:r>
      <w:r>
        <w:rPr>
          <w:rFonts w:eastAsiaTheme="minorHAnsi"/>
          <w:sz w:val="22"/>
          <w:szCs w:val="22"/>
          <w:lang w:eastAsia="en-US"/>
        </w:rPr>
        <w:t>ą</w:t>
      </w:r>
      <w:r w:rsidRPr="00713912">
        <w:rPr>
          <w:rFonts w:eastAsiaTheme="minorHAnsi"/>
          <w:sz w:val="22"/>
          <w:szCs w:val="22"/>
          <w:lang w:eastAsia="en-US"/>
        </w:rPr>
        <w:t xml:space="preserve"> zintegrowanej grupy maszyn przodkowych uwzględniający dostarczaną stację kompaktową</w:t>
      </w:r>
      <w:r w:rsidR="00CF5DEB">
        <w:rPr>
          <w:rFonts w:eastAsiaTheme="minorHAnsi"/>
          <w:sz w:val="22"/>
          <w:szCs w:val="22"/>
          <w:lang w:eastAsia="en-US"/>
        </w:rPr>
        <w:t xml:space="preserve"> w terminie 30 dni od zgłoszenia przez zamawiającego takiej konieczności.</w:t>
      </w:r>
    </w:p>
    <w:p w14:paraId="779DC0F0" w14:textId="77777777" w:rsidR="00713912" w:rsidRPr="008337DE" w:rsidRDefault="00713912" w:rsidP="00DE26F2">
      <w:pPr>
        <w:autoSpaceDE w:val="0"/>
        <w:autoSpaceDN w:val="0"/>
        <w:adjustRightInd w:val="0"/>
        <w:spacing w:after="21"/>
        <w:jc w:val="both"/>
        <w:rPr>
          <w:rFonts w:eastAsiaTheme="minorHAnsi"/>
          <w:sz w:val="22"/>
          <w:szCs w:val="22"/>
          <w:lang w:eastAsia="en-US"/>
        </w:rPr>
      </w:pPr>
    </w:p>
    <w:p w14:paraId="5ABD6FF2" w14:textId="5AF5A0E0" w:rsidR="008337DE" w:rsidRPr="008337DE" w:rsidRDefault="008337DE" w:rsidP="00DE26F2">
      <w:pPr>
        <w:autoSpaceDE w:val="0"/>
        <w:autoSpaceDN w:val="0"/>
        <w:adjustRightInd w:val="0"/>
        <w:spacing w:after="21"/>
        <w:jc w:val="both"/>
        <w:rPr>
          <w:rFonts w:eastAsiaTheme="minorHAnsi"/>
          <w:sz w:val="22"/>
          <w:szCs w:val="22"/>
          <w:lang w:eastAsia="en-US"/>
        </w:rPr>
      </w:pPr>
      <w:r w:rsidRPr="008337DE">
        <w:rPr>
          <w:rFonts w:eastAsiaTheme="minorHAnsi"/>
          <w:sz w:val="22"/>
          <w:szCs w:val="22"/>
          <w:lang w:eastAsia="en-US"/>
        </w:rPr>
        <w:t>2</w:t>
      </w:r>
      <w:r w:rsidR="00B67A8D">
        <w:rPr>
          <w:rFonts w:eastAsiaTheme="minorHAnsi"/>
          <w:sz w:val="22"/>
          <w:szCs w:val="22"/>
          <w:lang w:eastAsia="en-US"/>
        </w:rPr>
        <w:t>3.W</w:t>
      </w:r>
      <w:r w:rsidRPr="008337DE">
        <w:rPr>
          <w:rFonts w:eastAsiaTheme="minorHAnsi"/>
          <w:sz w:val="22"/>
          <w:szCs w:val="22"/>
          <w:lang w:eastAsia="en-US"/>
        </w:rPr>
        <w:t xml:space="preserve">ymagania stawiane osobom, które będą wykonywać czynności gwarancyjne i serwisowe: </w:t>
      </w:r>
    </w:p>
    <w:p w14:paraId="307C7BEB" w14:textId="3AFC6495" w:rsidR="008337DE" w:rsidRPr="008337DE" w:rsidRDefault="00DE26F2" w:rsidP="00DE26F2">
      <w:pPr>
        <w:autoSpaceDE w:val="0"/>
        <w:autoSpaceDN w:val="0"/>
        <w:adjustRightInd w:val="0"/>
        <w:spacing w:after="21"/>
        <w:jc w:val="both"/>
        <w:rPr>
          <w:rFonts w:eastAsiaTheme="minorHAnsi"/>
          <w:sz w:val="22"/>
          <w:szCs w:val="22"/>
          <w:lang w:eastAsia="en-US"/>
        </w:rPr>
      </w:pPr>
      <w:r>
        <w:rPr>
          <w:rFonts w:eastAsiaTheme="minorHAnsi"/>
          <w:sz w:val="22"/>
          <w:szCs w:val="22"/>
          <w:lang w:eastAsia="en-US"/>
        </w:rPr>
        <w:t xml:space="preserve">- </w:t>
      </w:r>
      <w:r w:rsidR="008337DE" w:rsidRPr="008337DE">
        <w:rPr>
          <w:rFonts w:eastAsiaTheme="minorHAnsi"/>
          <w:sz w:val="22"/>
          <w:szCs w:val="22"/>
          <w:lang w:eastAsia="en-US"/>
        </w:rPr>
        <w:t xml:space="preserve">Osoby, które będą wykonywać czynności gwarancyjne i serwisowe muszą posiadać stosowne uprawnienia do wykonywania czynności serwisowych na dole kopalni, posiadać odpowiednie </w:t>
      </w:r>
      <w:r w:rsidR="004A1CB3">
        <w:rPr>
          <w:rFonts w:eastAsiaTheme="minorHAnsi"/>
          <w:sz w:val="22"/>
          <w:szCs w:val="22"/>
          <w:lang w:eastAsia="en-US"/>
        </w:rPr>
        <w:br/>
      </w:r>
      <w:r w:rsidR="008337DE" w:rsidRPr="008337DE">
        <w:rPr>
          <w:rFonts w:eastAsiaTheme="minorHAnsi"/>
          <w:sz w:val="22"/>
          <w:szCs w:val="22"/>
          <w:lang w:eastAsia="en-US"/>
        </w:rPr>
        <w:t xml:space="preserve">do zakresu prac doświadczenie i kwalifikacje, aktualne badania okresowe, aktualne szkolenia BHP, przeszkolenie z zakresu użytkowania pochłaniaczy i aparatów ucieczkowych oraz wymagane ubezpieczenia. </w:t>
      </w:r>
    </w:p>
    <w:p w14:paraId="32AABA84" w14:textId="0742150C" w:rsidR="008337DE" w:rsidRPr="008337DE" w:rsidRDefault="00DE26F2" w:rsidP="00DE26F2">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w:t>
      </w:r>
      <w:r w:rsidR="008337DE" w:rsidRPr="008337DE">
        <w:rPr>
          <w:rFonts w:eastAsiaTheme="minorHAnsi"/>
          <w:sz w:val="22"/>
          <w:szCs w:val="22"/>
          <w:lang w:eastAsia="en-US"/>
        </w:rPr>
        <w:t xml:space="preserve">Osoby te muszą posiadać odpowiednie kwalifikacje oraz przeszkolenia wymagane przepisami prawa (w szczególności BHP) a także muszą być wyposażone w podstawowe narzędzia oraz stosować odzież, obuwie i sprzęt ochrony indywidualnej spełniające postanowienia Dyrektywy 89/686/EWG oraz Rozporządzenia Ministra Gospodarki z dnia 21 grudnia 2005r. w sprawie zasadniczych wymagań dla środków ochrony indywidualnej (Dz. U. Nr 259, poz. 2173). </w:t>
      </w:r>
    </w:p>
    <w:p w14:paraId="51FA49EF" w14:textId="77777777" w:rsidR="008337DE" w:rsidRPr="00154CB5" w:rsidRDefault="008337DE" w:rsidP="00154CB5">
      <w:pPr>
        <w:autoSpaceDE w:val="0"/>
        <w:autoSpaceDN w:val="0"/>
        <w:adjustRightInd w:val="0"/>
        <w:jc w:val="both"/>
        <w:rPr>
          <w:rFonts w:eastAsiaTheme="minorHAnsi"/>
          <w:color w:val="000000"/>
          <w:sz w:val="22"/>
          <w:szCs w:val="22"/>
          <w:lang w:eastAsia="en-US"/>
        </w:rPr>
      </w:pPr>
    </w:p>
    <w:bookmarkEnd w:id="91"/>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D6588AE" w14:textId="1CBB2A99" w:rsidR="00490259" w:rsidRPr="007A4EE6" w:rsidRDefault="00490259" w:rsidP="00490259">
      <w:pPr>
        <w:spacing w:after="160" w:line="259" w:lineRule="auto"/>
        <w:jc w:val="both"/>
      </w:pPr>
    </w:p>
    <w:p w14:paraId="0B39422C" w14:textId="7713A0F4" w:rsidR="00490259" w:rsidRPr="000F6329" w:rsidRDefault="00490259" w:rsidP="00CF5DEB">
      <w:pPr>
        <w:jc w:val="right"/>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38C093E3" w14:textId="11FAC3D5" w:rsidR="00AF1E59" w:rsidRPr="00B52AC9" w:rsidRDefault="00AF1E59" w:rsidP="00AF1E59">
      <w:pPr>
        <w:spacing w:before="120" w:after="120"/>
        <w:jc w:val="both"/>
        <w:rPr>
          <w:b/>
          <w:highlight w:val="yellow"/>
          <w:lang w:val="cs-CZ"/>
        </w:rPr>
      </w:pPr>
      <w:bookmarkStart w:id="92" w:name="_Toc67292123"/>
    </w:p>
    <w:p w14:paraId="57DA32C1" w14:textId="68B62443" w:rsidR="00AF1E59" w:rsidRPr="004A1CB3" w:rsidRDefault="00AF1E59" w:rsidP="00AF1E59">
      <w:pPr>
        <w:ind w:left="426" w:right="113"/>
        <w:jc w:val="right"/>
        <w:rPr>
          <w:b/>
          <w:bCs/>
          <w:sz w:val="22"/>
          <w:szCs w:val="22"/>
          <w:u w:val="single"/>
        </w:rPr>
      </w:pPr>
      <w:r w:rsidRPr="004A1CB3">
        <w:rPr>
          <w:b/>
          <w:bCs/>
          <w:sz w:val="22"/>
          <w:szCs w:val="22"/>
          <w:u w:val="single"/>
        </w:rPr>
        <w:t>Załącznik 2a do SWZ</w:t>
      </w:r>
    </w:p>
    <w:p w14:paraId="5C4644EF" w14:textId="77777777" w:rsidR="00AF1E59" w:rsidRPr="004A1CB3" w:rsidRDefault="00AF1E59" w:rsidP="00AF1E59">
      <w:pPr>
        <w:ind w:left="426" w:right="113"/>
        <w:jc w:val="right"/>
        <w:rPr>
          <w:b/>
          <w:bCs/>
          <w:sz w:val="22"/>
          <w:szCs w:val="22"/>
          <w:u w:val="single"/>
        </w:rPr>
      </w:pPr>
    </w:p>
    <w:p w14:paraId="1330AE97" w14:textId="49264060" w:rsidR="00D30C9A" w:rsidRPr="004A1CB3" w:rsidRDefault="00AF1E59">
      <w:pPr>
        <w:numPr>
          <w:ilvl w:val="3"/>
          <w:numId w:val="63"/>
        </w:numPr>
        <w:ind w:left="426" w:right="113"/>
        <w:rPr>
          <w:b/>
          <w:bCs/>
          <w:sz w:val="22"/>
          <w:szCs w:val="22"/>
          <w:u w:val="single"/>
        </w:rPr>
      </w:pPr>
      <w:r w:rsidRPr="004A1CB3">
        <w:rPr>
          <w:sz w:val="22"/>
          <w:szCs w:val="22"/>
        </w:rPr>
        <w:t>Ognioszczelna stacja kompaktowa do zasilania kompleksów ścianowych – PGG 5</w:t>
      </w:r>
    </w:p>
    <w:tbl>
      <w:tblPr>
        <w:tblW w:w="9060" w:type="dxa"/>
        <w:tblInd w:w="2" w:type="dxa"/>
        <w:tblCellMar>
          <w:left w:w="0" w:type="dxa"/>
          <w:right w:w="0" w:type="dxa"/>
        </w:tblCellMar>
        <w:tblLook w:val="00A0" w:firstRow="1" w:lastRow="0" w:firstColumn="1" w:lastColumn="0" w:noHBand="0" w:noVBand="0"/>
      </w:tblPr>
      <w:tblGrid>
        <w:gridCol w:w="504"/>
        <w:gridCol w:w="1752"/>
        <w:gridCol w:w="2268"/>
        <w:gridCol w:w="2268"/>
        <w:gridCol w:w="2268"/>
      </w:tblGrid>
      <w:tr w:rsidR="00AF1E59" w:rsidRPr="004A1CB3" w14:paraId="346B1774" w14:textId="77777777" w:rsidTr="00AD7899">
        <w:tc>
          <w:tcPr>
            <w:tcW w:w="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61E20B" w14:textId="77777777" w:rsidR="00AF1E59" w:rsidRPr="004A1CB3" w:rsidRDefault="00AF1E59" w:rsidP="00AF1E59">
            <w:pPr>
              <w:jc w:val="center"/>
              <w:rPr>
                <w:b/>
                <w:bCs/>
              </w:rPr>
            </w:pPr>
            <w:r w:rsidRPr="004A1CB3">
              <w:rPr>
                <w:b/>
                <w:bCs/>
              </w:rPr>
              <w:t>Lp.</w:t>
            </w:r>
          </w:p>
        </w:tc>
        <w:tc>
          <w:tcPr>
            <w:tcW w:w="17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2986F5" w14:textId="77777777" w:rsidR="00AF1E59" w:rsidRPr="004A1CB3" w:rsidRDefault="00AF1E59" w:rsidP="00AF1E59">
            <w:pPr>
              <w:jc w:val="center"/>
              <w:rPr>
                <w:b/>
                <w:bCs/>
              </w:rPr>
            </w:pPr>
            <w:r w:rsidRPr="004A1CB3">
              <w:rPr>
                <w:b/>
                <w:bCs/>
              </w:rPr>
              <w:t>Zakres techniczny</w:t>
            </w:r>
          </w:p>
        </w:tc>
        <w:tc>
          <w:tcPr>
            <w:tcW w:w="2268" w:type="dxa"/>
            <w:tcBorders>
              <w:top w:val="single" w:sz="4" w:space="0" w:color="auto"/>
              <w:left w:val="single" w:sz="4" w:space="0" w:color="auto"/>
              <w:bottom w:val="single" w:sz="4" w:space="0" w:color="auto"/>
              <w:right w:val="single" w:sz="4" w:space="0" w:color="auto"/>
            </w:tcBorders>
            <w:vAlign w:val="center"/>
          </w:tcPr>
          <w:p w14:paraId="2AE05C34" w14:textId="016D50CF" w:rsidR="00AF1E59" w:rsidRPr="004A1CB3" w:rsidRDefault="00AF1E59" w:rsidP="00AF1E59">
            <w:pPr>
              <w:jc w:val="center"/>
              <w:rPr>
                <w:b/>
                <w:bCs/>
              </w:rPr>
            </w:pPr>
            <w:r w:rsidRPr="004A1CB3">
              <w:rPr>
                <w:b/>
                <w:bCs/>
              </w:rPr>
              <w:t>Wymagane parametry</w:t>
            </w:r>
          </w:p>
        </w:tc>
        <w:tc>
          <w:tcPr>
            <w:tcW w:w="2268" w:type="dxa"/>
            <w:tcBorders>
              <w:top w:val="single" w:sz="4" w:space="0" w:color="auto"/>
              <w:left w:val="single" w:sz="4" w:space="0" w:color="auto"/>
              <w:bottom w:val="single" w:sz="4" w:space="0" w:color="auto"/>
              <w:right w:val="single" w:sz="4" w:space="0" w:color="auto"/>
            </w:tcBorders>
            <w:vAlign w:val="center"/>
          </w:tcPr>
          <w:p w14:paraId="118E2112" w14:textId="421F2B22" w:rsidR="00AF1E59" w:rsidRPr="004A1CB3" w:rsidRDefault="00D30C9A" w:rsidP="00AF1E59">
            <w:pPr>
              <w:jc w:val="center"/>
              <w:rPr>
                <w:b/>
                <w:bCs/>
              </w:rPr>
            </w:pPr>
            <w:r w:rsidRPr="004A1CB3">
              <w:rPr>
                <w:b/>
                <w:bCs/>
              </w:rPr>
              <w:t>Oferowane przez wykonawcę – wpisać odpowiednio TAK/NIE lub wartość parametru</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2B1900" w14:textId="72D8512E" w:rsidR="00AF1E59" w:rsidRPr="004A1CB3" w:rsidRDefault="00D30C9A" w:rsidP="00AF1E59">
            <w:pPr>
              <w:jc w:val="center"/>
              <w:rPr>
                <w:b/>
                <w:bCs/>
              </w:rPr>
            </w:pPr>
            <w:r w:rsidRPr="004A1CB3">
              <w:rPr>
                <w:b/>
                <w:bCs/>
              </w:rPr>
              <w:t xml:space="preserve">Nazwa, nazwa dokumenty PDF </w:t>
            </w:r>
            <w:r w:rsidRPr="004A1CB3">
              <w:rPr>
                <w:b/>
                <w:bCs/>
              </w:rPr>
              <w:br/>
              <w:t>i strona PDF, punkt dołączonego dokumentu potwierdzającego spełnienie wymagań</w:t>
            </w:r>
          </w:p>
        </w:tc>
      </w:tr>
      <w:tr w:rsidR="00D30C9A" w:rsidRPr="004A1CB3" w14:paraId="36D39F09" w14:textId="77777777" w:rsidTr="00AD7899">
        <w:trPr>
          <w:trHeight w:val="441"/>
        </w:trPr>
        <w:tc>
          <w:tcPr>
            <w:tcW w:w="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5F99EB" w14:textId="77777777" w:rsidR="00D30C9A" w:rsidRPr="004A1CB3" w:rsidRDefault="00D30C9A" w:rsidP="004942B8">
            <w:pPr>
              <w:ind w:left="140"/>
              <w:jc w:val="center"/>
            </w:pPr>
          </w:p>
        </w:tc>
        <w:tc>
          <w:tcPr>
            <w:tcW w:w="17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2A0847F" w14:textId="77777777" w:rsidR="00D30C9A" w:rsidRPr="004A1CB3" w:rsidRDefault="00D30C9A" w:rsidP="004942B8">
            <w:r w:rsidRPr="004A1CB3">
              <w:t>Nazwa urządzenia</w:t>
            </w:r>
          </w:p>
        </w:tc>
        <w:tc>
          <w:tcPr>
            <w:tcW w:w="2268" w:type="dxa"/>
            <w:tcBorders>
              <w:top w:val="single" w:sz="4" w:space="0" w:color="auto"/>
              <w:left w:val="single" w:sz="4" w:space="0" w:color="auto"/>
              <w:bottom w:val="single" w:sz="4" w:space="0" w:color="auto"/>
              <w:right w:val="single" w:sz="4" w:space="0" w:color="auto"/>
            </w:tcBorders>
            <w:vAlign w:val="center"/>
          </w:tcPr>
          <w:p w14:paraId="6307B17C" w14:textId="77777777" w:rsidR="00D30C9A" w:rsidRPr="004A1CB3" w:rsidRDefault="00D30C9A" w:rsidP="004942B8">
            <w:r w:rsidRPr="004A1CB3">
              <w:t>Ognioszczelna stacja kompaktowa</w:t>
            </w:r>
          </w:p>
        </w:tc>
        <w:tc>
          <w:tcPr>
            <w:tcW w:w="2268" w:type="dxa"/>
            <w:tcBorders>
              <w:top w:val="single" w:sz="4" w:space="0" w:color="auto"/>
              <w:left w:val="single" w:sz="4" w:space="0" w:color="auto"/>
              <w:bottom w:val="single" w:sz="4" w:space="0" w:color="auto"/>
              <w:right w:val="single" w:sz="4" w:space="0" w:color="auto"/>
            </w:tcBorders>
            <w:vAlign w:val="center"/>
          </w:tcPr>
          <w:p w14:paraId="3930C87A" w14:textId="77777777" w:rsidR="00D30C9A" w:rsidRPr="004A1CB3" w:rsidRDefault="00D30C9A" w:rsidP="004942B8"/>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87C66A" w14:textId="77777777" w:rsidR="00D30C9A" w:rsidRPr="004A1CB3" w:rsidRDefault="00D30C9A" w:rsidP="004942B8"/>
        </w:tc>
      </w:tr>
      <w:tr w:rsidR="00D30C9A" w:rsidRPr="004A1CB3" w14:paraId="48C5AE0F" w14:textId="77777777" w:rsidTr="00AD7899">
        <w:trPr>
          <w:trHeight w:val="441"/>
        </w:trPr>
        <w:tc>
          <w:tcPr>
            <w:tcW w:w="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88DD88" w14:textId="77777777" w:rsidR="00D30C9A" w:rsidRPr="004A1CB3" w:rsidRDefault="00D30C9A" w:rsidP="004942B8">
            <w:pPr>
              <w:ind w:left="140"/>
              <w:jc w:val="center"/>
            </w:pPr>
          </w:p>
        </w:tc>
        <w:tc>
          <w:tcPr>
            <w:tcW w:w="17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A78C43" w14:textId="6772CF5A" w:rsidR="00D30C9A" w:rsidRPr="004A1CB3" w:rsidRDefault="00D30C9A" w:rsidP="004942B8">
            <w:r w:rsidRPr="004A1CB3">
              <w:t>T</w:t>
            </w:r>
            <w:r w:rsidR="00713912" w:rsidRPr="004A1CB3">
              <w:t>yp</w:t>
            </w:r>
          </w:p>
        </w:tc>
        <w:tc>
          <w:tcPr>
            <w:tcW w:w="2268" w:type="dxa"/>
            <w:tcBorders>
              <w:top w:val="single" w:sz="4" w:space="0" w:color="auto"/>
              <w:left w:val="single" w:sz="4" w:space="0" w:color="auto"/>
              <w:bottom w:val="single" w:sz="4" w:space="0" w:color="auto"/>
              <w:right w:val="single" w:sz="4" w:space="0" w:color="auto"/>
            </w:tcBorders>
            <w:vAlign w:val="center"/>
          </w:tcPr>
          <w:p w14:paraId="66BCC8DE" w14:textId="10419951" w:rsidR="00D30C9A" w:rsidRPr="004A1CB3" w:rsidRDefault="00D30C9A" w:rsidP="004942B8">
            <w:r w:rsidRPr="004A1CB3">
              <w:t>Wpisuje wykonawca</w:t>
            </w:r>
          </w:p>
        </w:tc>
        <w:tc>
          <w:tcPr>
            <w:tcW w:w="2268" w:type="dxa"/>
            <w:tcBorders>
              <w:top w:val="single" w:sz="4" w:space="0" w:color="auto"/>
              <w:left w:val="single" w:sz="4" w:space="0" w:color="auto"/>
              <w:bottom w:val="single" w:sz="4" w:space="0" w:color="auto"/>
              <w:right w:val="single" w:sz="4" w:space="0" w:color="auto"/>
            </w:tcBorders>
            <w:vAlign w:val="center"/>
          </w:tcPr>
          <w:p w14:paraId="7372E774" w14:textId="77777777" w:rsidR="00D30C9A" w:rsidRPr="004A1CB3" w:rsidRDefault="00D30C9A" w:rsidP="004942B8"/>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26422E" w14:textId="77777777" w:rsidR="00D30C9A" w:rsidRPr="004A1CB3" w:rsidRDefault="00D30C9A" w:rsidP="004942B8"/>
        </w:tc>
      </w:tr>
      <w:tr w:rsidR="00D30C9A" w:rsidRPr="004A1CB3" w14:paraId="431452BD" w14:textId="77777777" w:rsidTr="00AD7899">
        <w:trPr>
          <w:trHeight w:val="441"/>
        </w:trPr>
        <w:tc>
          <w:tcPr>
            <w:tcW w:w="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7032E5" w14:textId="77777777" w:rsidR="00D30C9A" w:rsidRPr="004A1CB3" w:rsidRDefault="00D30C9A" w:rsidP="004942B8">
            <w:pPr>
              <w:ind w:left="140"/>
              <w:jc w:val="center"/>
            </w:pPr>
          </w:p>
        </w:tc>
        <w:tc>
          <w:tcPr>
            <w:tcW w:w="17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5D3A5B" w14:textId="798BCEE2" w:rsidR="00D30C9A" w:rsidRPr="004A1CB3" w:rsidRDefault="00713912" w:rsidP="004942B8">
            <w:r w:rsidRPr="004A1CB3">
              <w:t>Producent</w:t>
            </w:r>
          </w:p>
        </w:tc>
        <w:tc>
          <w:tcPr>
            <w:tcW w:w="2268" w:type="dxa"/>
            <w:tcBorders>
              <w:top w:val="single" w:sz="4" w:space="0" w:color="auto"/>
              <w:left w:val="single" w:sz="4" w:space="0" w:color="auto"/>
              <w:bottom w:val="single" w:sz="4" w:space="0" w:color="auto"/>
              <w:right w:val="single" w:sz="4" w:space="0" w:color="auto"/>
            </w:tcBorders>
            <w:vAlign w:val="center"/>
          </w:tcPr>
          <w:p w14:paraId="7F94939D" w14:textId="03C0747E" w:rsidR="00D30C9A" w:rsidRPr="004A1CB3" w:rsidRDefault="00D30C9A" w:rsidP="004942B8">
            <w:r w:rsidRPr="004A1CB3">
              <w:t>Wpisuje wykonawca</w:t>
            </w:r>
          </w:p>
        </w:tc>
        <w:tc>
          <w:tcPr>
            <w:tcW w:w="2268" w:type="dxa"/>
            <w:tcBorders>
              <w:top w:val="single" w:sz="4" w:space="0" w:color="auto"/>
              <w:left w:val="single" w:sz="4" w:space="0" w:color="auto"/>
              <w:bottom w:val="single" w:sz="4" w:space="0" w:color="auto"/>
              <w:right w:val="single" w:sz="4" w:space="0" w:color="auto"/>
            </w:tcBorders>
            <w:vAlign w:val="center"/>
          </w:tcPr>
          <w:p w14:paraId="01EFF715" w14:textId="77777777" w:rsidR="00D30C9A" w:rsidRPr="004A1CB3" w:rsidRDefault="00D30C9A" w:rsidP="004942B8"/>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E69CA5" w14:textId="77777777" w:rsidR="00D30C9A" w:rsidRPr="004A1CB3" w:rsidRDefault="00D30C9A" w:rsidP="004942B8"/>
        </w:tc>
      </w:tr>
      <w:tr w:rsidR="00AF1E59" w:rsidRPr="004A1CB3" w14:paraId="6731DA63" w14:textId="77777777" w:rsidTr="00AD7899">
        <w:trPr>
          <w:trHeight w:val="441"/>
        </w:trPr>
        <w:tc>
          <w:tcPr>
            <w:tcW w:w="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EE176C" w14:textId="77777777" w:rsidR="00AF1E59" w:rsidRPr="004A1CB3" w:rsidRDefault="00AF1E59" w:rsidP="00AF1E59">
            <w:pPr>
              <w:ind w:left="140"/>
              <w:jc w:val="center"/>
            </w:pPr>
          </w:p>
        </w:tc>
        <w:tc>
          <w:tcPr>
            <w:tcW w:w="17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0574B6" w14:textId="77777777" w:rsidR="00AF1E59" w:rsidRPr="004A1CB3" w:rsidRDefault="00AF1E59" w:rsidP="00AF1E59">
            <w:r w:rsidRPr="004A1CB3">
              <w:t>Środowisko pracy</w:t>
            </w:r>
          </w:p>
        </w:tc>
        <w:tc>
          <w:tcPr>
            <w:tcW w:w="2268" w:type="dxa"/>
            <w:tcBorders>
              <w:top w:val="single" w:sz="4" w:space="0" w:color="auto"/>
              <w:left w:val="single" w:sz="4" w:space="0" w:color="auto"/>
              <w:bottom w:val="single" w:sz="4" w:space="0" w:color="auto"/>
              <w:right w:val="single" w:sz="4" w:space="0" w:color="auto"/>
            </w:tcBorders>
            <w:vAlign w:val="center"/>
          </w:tcPr>
          <w:p w14:paraId="71F83FEA" w14:textId="59C1D796" w:rsidR="00AF1E59" w:rsidRPr="004A1CB3" w:rsidRDefault="00AF1E59" w:rsidP="00AF1E59">
            <w:r w:rsidRPr="004A1CB3">
              <w:t>Podziemne wyrobiska górnicze w pomieszczeniach ze stopniem „c” niebezpieczeństwa wybuchu metanu oraz „B” niebezpieczeństwa wybuchu pyłu węglowego</w:t>
            </w:r>
          </w:p>
        </w:tc>
        <w:tc>
          <w:tcPr>
            <w:tcW w:w="2268" w:type="dxa"/>
            <w:tcBorders>
              <w:top w:val="single" w:sz="4" w:space="0" w:color="auto"/>
              <w:left w:val="single" w:sz="4" w:space="0" w:color="auto"/>
              <w:bottom w:val="single" w:sz="4" w:space="0" w:color="auto"/>
              <w:right w:val="single" w:sz="4" w:space="0" w:color="auto"/>
            </w:tcBorders>
            <w:vAlign w:val="center"/>
          </w:tcPr>
          <w:p w14:paraId="11AF803F" w14:textId="1C807931" w:rsidR="00AF1E59" w:rsidRPr="004A1CB3" w:rsidRDefault="00AF1E59" w:rsidP="00AF1E59"/>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5B21F0" w14:textId="40C68F9E" w:rsidR="00AF1E59" w:rsidRPr="004A1CB3" w:rsidRDefault="00AF1E59" w:rsidP="00AF1E59"/>
        </w:tc>
      </w:tr>
      <w:tr w:rsidR="00AF1E59" w:rsidRPr="004A1CB3" w14:paraId="1BF2E30A" w14:textId="77777777" w:rsidTr="00AD7899">
        <w:trPr>
          <w:trHeight w:val="50"/>
        </w:trPr>
        <w:tc>
          <w:tcPr>
            <w:tcW w:w="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93FEDF" w14:textId="77777777" w:rsidR="00AF1E59" w:rsidRPr="004A1CB3" w:rsidRDefault="00AF1E59" w:rsidP="00AF1E59">
            <w:pPr>
              <w:ind w:left="140"/>
              <w:jc w:val="center"/>
            </w:pPr>
          </w:p>
        </w:tc>
        <w:tc>
          <w:tcPr>
            <w:tcW w:w="17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A5BB55" w14:textId="77777777" w:rsidR="00AF1E59" w:rsidRPr="004A1CB3" w:rsidRDefault="00AF1E59" w:rsidP="00AF1E59">
            <w:r w:rsidRPr="004A1CB3">
              <w:t xml:space="preserve">Napięcie znamionowe </w:t>
            </w:r>
            <w:proofErr w:type="spellStart"/>
            <w:r w:rsidRPr="004A1CB3">
              <w:t>U</w:t>
            </w:r>
            <w:r w:rsidRPr="004A1CB3">
              <w:rPr>
                <w:vertAlign w:val="subscript"/>
              </w:rPr>
              <w:t>n</w:t>
            </w:r>
            <w:proofErr w:type="spellEnd"/>
            <w:r w:rsidRPr="004A1CB3">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629180F2" w14:textId="7C786CC8" w:rsidR="00AF1E59" w:rsidRPr="004A1CB3" w:rsidRDefault="00AF1E59" w:rsidP="00AF1E59">
            <w:pPr>
              <w:jc w:val="center"/>
            </w:pPr>
            <w:r w:rsidRPr="004A1CB3">
              <w:t>1000V</w:t>
            </w:r>
          </w:p>
        </w:tc>
        <w:tc>
          <w:tcPr>
            <w:tcW w:w="2268" w:type="dxa"/>
            <w:tcBorders>
              <w:top w:val="single" w:sz="4" w:space="0" w:color="auto"/>
              <w:left w:val="single" w:sz="4" w:space="0" w:color="auto"/>
              <w:bottom w:val="single" w:sz="4" w:space="0" w:color="auto"/>
              <w:right w:val="single" w:sz="4" w:space="0" w:color="auto"/>
            </w:tcBorders>
            <w:vAlign w:val="center"/>
          </w:tcPr>
          <w:p w14:paraId="2EE35FCE" w14:textId="474AC430" w:rsidR="00AF1E59" w:rsidRPr="004A1CB3" w:rsidRDefault="00AF1E59" w:rsidP="00AF1E59">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106B59" w14:textId="613848B9" w:rsidR="00AF1E59" w:rsidRPr="004A1CB3" w:rsidRDefault="00AF1E59" w:rsidP="00AF1E59">
            <w:pPr>
              <w:jc w:val="center"/>
            </w:pPr>
          </w:p>
        </w:tc>
      </w:tr>
      <w:tr w:rsidR="00AF1E59" w:rsidRPr="004A1CB3" w14:paraId="184EE149" w14:textId="77777777" w:rsidTr="00AD7899">
        <w:trPr>
          <w:trHeight w:val="50"/>
        </w:trPr>
        <w:tc>
          <w:tcPr>
            <w:tcW w:w="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FFCC8D4" w14:textId="77777777" w:rsidR="00AF1E59" w:rsidRPr="004A1CB3" w:rsidRDefault="00AF1E59" w:rsidP="00AF1E59">
            <w:pPr>
              <w:ind w:left="140"/>
              <w:jc w:val="center"/>
            </w:pPr>
          </w:p>
        </w:tc>
        <w:tc>
          <w:tcPr>
            <w:tcW w:w="17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B150D2" w14:textId="77777777" w:rsidR="00AF1E59" w:rsidRPr="004A1CB3" w:rsidRDefault="00AF1E59" w:rsidP="00AD7899">
            <w:pPr>
              <w:ind w:left="59"/>
            </w:pPr>
            <w:r w:rsidRPr="004A1CB3">
              <w:t>Znamionowy prąd ciągły całkowity stacji kompaktowej</w:t>
            </w:r>
          </w:p>
        </w:tc>
        <w:tc>
          <w:tcPr>
            <w:tcW w:w="2268" w:type="dxa"/>
            <w:tcBorders>
              <w:top w:val="single" w:sz="4" w:space="0" w:color="auto"/>
              <w:left w:val="single" w:sz="4" w:space="0" w:color="auto"/>
              <w:bottom w:val="single" w:sz="4" w:space="0" w:color="auto"/>
              <w:right w:val="single" w:sz="4" w:space="0" w:color="auto"/>
            </w:tcBorders>
            <w:vAlign w:val="center"/>
          </w:tcPr>
          <w:p w14:paraId="1AFAAE03" w14:textId="6034A593" w:rsidR="00AF1E59" w:rsidRPr="004A1CB3" w:rsidRDefault="00AD7899" w:rsidP="00AF1E59">
            <w:pPr>
              <w:jc w:val="center"/>
            </w:pPr>
            <w:r w:rsidRPr="004A1CB3">
              <w:t xml:space="preserve">min. </w:t>
            </w:r>
            <w:r w:rsidR="00AF1E59" w:rsidRPr="004A1CB3">
              <w:t>1800A</w:t>
            </w:r>
          </w:p>
        </w:tc>
        <w:tc>
          <w:tcPr>
            <w:tcW w:w="2268" w:type="dxa"/>
            <w:tcBorders>
              <w:top w:val="single" w:sz="4" w:space="0" w:color="auto"/>
              <w:left w:val="single" w:sz="4" w:space="0" w:color="auto"/>
              <w:bottom w:val="single" w:sz="4" w:space="0" w:color="auto"/>
              <w:right w:val="single" w:sz="4" w:space="0" w:color="auto"/>
            </w:tcBorders>
            <w:vAlign w:val="center"/>
          </w:tcPr>
          <w:p w14:paraId="039A0933" w14:textId="17602642" w:rsidR="00AF1E59" w:rsidRPr="004A1CB3" w:rsidRDefault="00AF1E59" w:rsidP="00AF1E59">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766008" w14:textId="20FFFB80" w:rsidR="00AF1E59" w:rsidRPr="004A1CB3" w:rsidRDefault="00AF1E59" w:rsidP="00AF1E59">
            <w:pPr>
              <w:jc w:val="center"/>
            </w:pPr>
          </w:p>
        </w:tc>
      </w:tr>
      <w:tr w:rsidR="00AF1E59" w:rsidRPr="004A1CB3" w14:paraId="2343B82D" w14:textId="77777777" w:rsidTr="00AD7899">
        <w:trPr>
          <w:trHeight w:val="412"/>
        </w:trPr>
        <w:tc>
          <w:tcPr>
            <w:tcW w:w="0" w:type="auto"/>
            <w:tcBorders>
              <w:top w:val="single" w:sz="4" w:space="0" w:color="auto"/>
              <w:left w:val="single" w:sz="4" w:space="0" w:color="auto"/>
              <w:bottom w:val="single" w:sz="4" w:space="0" w:color="auto"/>
              <w:right w:val="single" w:sz="4" w:space="0" w:color="auto"/>
            </w:tcBorders>
            <w:vAlign w:val="center"/>
          </w:tcPr>
          <w:p w14:paraId="252560D9" w14:textId="77777777" w:rsidR="00AF1E59" w:rsidRPr="004A1CB3" w:rsidRDefault="00AF1E59" w:rsidP="00AF1E59"/>
        </w:tc>
        <w:tc>
          <w:tcPr>
            <w:tcW w:w="1752" w:type="dxa"/>
            <w:tcBorders>
              <w:top w:val="single" w:sz="4" w:space="0" w:color="auto"/>
              <w:left w:val="single" w:sz="4" w:space="0" w:color="auto"/>
              <w:bottom w:val="single" w:sz="4" w:space="0" w:color="auto"/>
              <w:right w:val="single" w:sz="4" w:space="0" w:color="auto"/>
            </w:tcBorders>
            <w:vAlign w:val="center"/>
          </w:tcPr>
          <w:p w14:paraId="26012892" w14:textId="77777777" w:rsidR="00AF1E59" w:rsidRPr="004A1CB3" w:rsidRDefault="00AF1E59" w:rsidP="00AD7899">
            <w:pPr>
              <w:ind w:left="59"/>
            </w:pPr>
            <w:r w:rsidRPr="004A1CB3">
              <w:t xml:space="preserve">Ilość torów prądowych </w:t>
            </w:r>
          </w:p>
        </w:tc>
        <w:tc>
          <w:tcPr>
            <w:tcW w:w="2268" w:type="dxa"/>
            <w:tcBorders>
              <w:top w:val="single" w:sz="4" w:space="0" w:color="auto"/>
              <w:left w:val="single" w:sz="4" w:space="0" w:color="auto"/>
              <w:bottom w:val="single" w:sz="4" w:space="0" w:color="auto"/>
              <w:right w:val="single" w:sz="4" w:space="0" w:color="auto"/>
            </w:tcBorders>
            <w:vAlign w:val="center"/>
          </w:tcPr>
          <w:p w14:paraId="7A9BB862" w14:textId="105E739F" w:rsidR="00AF1E59" w:rsidRPr="004A1CB3" w:rsidRDefault="00AF1E59" w:rsidP="00AF1E59">
            <w:pPr>
              <w:jc w:val="center"/>
            </w:pPr>
            <w:r w:rsidRPr="004A1CB3">
              <w:t>3</w:t>
            </w:r>
          </w:p>
        </w:tc>
        <w:tc>
          <w:tcPr>
            <w:tcW w:w="2268" w:type="dxa"/>
            <w:tcBorders>
              <w:top w:val="single" w:sz="4" w:space="0" w:color="auto"/>
              <w:left w:val="single" w:sz="4" w:space="0" w:color="auto"/>
              <w:bottom w:val="single" w:sz="4" w:space="0" w:color="auto"/>
              <w:right w:val="single" w:sz="4" w:space="0" w:color="auto"/>
            </w:tcBorders>
            <w:vAlign w:val="center"/>
          </w:tcPr>
          <w:p w14:paraId="39F48296" w14:textId="7F6DEC1C" w:rsidR="00AF1E59" w:rsidRPr="004A1CB3" w:rsidRDefault="00AF1E59" w:rsidP="00AF1E59">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7E244F" w14:textId="5EA873C3" w:rsidR="00AF1E59" w:rsidRPr="004A1CB3" w:rsidRDefault="00AF1E59" w:rsidP="00AF1E59">
            <w:pPr>
              <w:jc w:val="center"/>
            </w:pPr>
          </w:p>
        </w:tc>
      </w:tr>
      <w:tr w:rsidR="00AF1E59" w:rsidRPr="004A1CB3" w14:paraId="2F50797B" w14:textId="77777777" w:rsidTr="00AD7899">
        <w:trPr>
          <w:trHeight w:val="412"/>
        </w:trPr>
        <w:tc>
          <w:tcPr>
            <w:tcW w:w="0" w:type="auto"/>
            <w:tcBorders>
              <w:top w:val="single" w:sz="4" w:space="0" w:color="auto"/>
              <w:left w:val="single" w:sz="4" w:space="0" w:color="auto"/>
              <w:bottom w:val="single" w:sz="4" w:space="0" w:color="auto"/>
              <w:right w:val="single" w:sz="4" w:space="0" w:color="auto"/>
            </w:tcBorders>
            <w:vAlign w:val="center"/>
          </w:tcPr>
          <w:p w14:paraId="77FD6924" w14:textId="77777777" w:rsidR="00AF1E59" w:rsidRPr="004A1CB3" w:rsidRDefault="00AF1E59" w:rsidP="00AF1E59"/>
        </w:tc>
        <w:tc>
          <w:tcPr>
            <w:tcW w:w="1752" w:type="dxa"/>
            <w:tcBorders>
              <w:top w:val="single" w:sz="4" w:space="0" w:color="auto"/>
              <w:left w:val="single" w:sz="4" w:space="0" w:color="auto"/>
              <w:bottom w:val="single" w:sz="4" w:space="0" w:color="auto"/>
              <w:right w:val="single" w:sz="4" w:space="0" w:color="auto"/>
            </w:tcBorders>
            <w:vAlign w:val="center"/>
          </w:tcPr>
          <w:p w14:paraId="4FB77F44" w14:textId="77777777" w:rsidR="00AF1E59" w:rsidRPr="004A1CB3" w:rsidRDefault="00AF1E59" w:rsidP="00AD7899">
            <w:pPr>
              <w:ind w:left="59"/>
            </w:pPr>
            <w:r w:rsidRPr="004A1CB3">
              <w:t>Ilość rozłączników izolacyjnych</w:t>
            </w:r>
          </w:p>
        </w:tc>
        <w:tc>
          <w:tcPr>
            <w:tcW w:w="2268" w:type="dxa"/>
            <w:tcBorders>
              <w:top w:val="single" w:sz="4" w:space="0" w:color="auto"/>
              <w:left w:val="single" w:sz="4" w:space="0" w:color="auto"/>
              <w:bottom w:val="single" w:sz="4" w:space="0" w:color="auto"/>
              <w:right w:val="single" w:sz="4" w:space="0" w:color="auto"/>
            </w:tcBorders>
            <w:vAlign w:val="center"/>
          </w:tcPr>
          <w:p w14:paraId="13DF751F" w14:textId="12865283" w:rsidR="00AF1E59" w:rsidRPr="004A1CB3" w:rsidRDefault="00AF1E59" w:rsidP="00AF1E59">
            <w:pPr>
              <w:jc w:val="center"/>
            </w:pPr>
            <w:r w:rsidRPr="004A1CB3">
              <w:t>3</w:t>
            </w:r>
          </w:p>
        </w:tc>
        <w:tc>
          <w:tcPr>
            <w:tcW w:w="2268" w:type="dxa"/>
            <w:tcBorders>
              <w:top w:val="single" w:sz="4" w:space="0" w:color="auto"/>
              <w:left w:val="single" w:sz="4" w:space="0" w:color="auto"/>
              <w:bottom w:val="single" w:sz="4" w:space="0" w:color="auto"/>
              <w:right w:val="single" w:sz="4" w:space="0" w:color="auto"/>
            </w:tcBorders>
            <w:vAlign w:val="center"/>
          </w:tcPr>
          <w:p w14:paraId="39F35230" w14:textId="4345AD98" w:rsidR="00AF1E59" w:rsidRPr="004A1CB3" w:rsidRDefault="00AF1E59" w:rsidP="00AF1E59">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9A30D7" w14:textId="3707DA12" w:rsidR="00AF1E59" w:rsidRPr="004A1CB3" w:rsidRDefault="00AF1E59" w:rsidP="00AF1E59">
            <w:pPr>
              <w:jc w:val="center"/>
            </w:pPr>
          </w:p>
        </w:tc>
      </w:tr>
      <w:tr w:rsidR="00AF1E59" w:rsidRPr="004A1CB3" w14:paraId="1F97B2A6" w14:textId="77777777" w:rsidTr="00AD7899">
        <w:trPr>
          <w:trHeight w:val="412"/>
        </w:trPr>
        <w:tc>
          <w:tcPr>
            <w:tcW w:w="0" w:type="auto"/>
            <w:tcBorders>
              <w:top w:val="single" w:sz="4" w:space="0" w:color="auto"/>
              <w:left w:val="single" w:sz="4" w:space="0" w:color="auto"/>
              <w:bottom w:val="single" w:sz="4" w:space="0" w:color="auto"/>
              <w:right w:val="single" w:sz="4" w:space="0" w:color="auto"/>
            </w:tcBorders>
            <w:vAlign w:val="center"/>
          </w:tcPr>
          <w:p w14:paraId="3D512133" w14:textId="77777777" w:rsidR="00AF1E59" w:rsidRPr="004A1CB3" w:rsidRDefault="00AF1E59" w:rsidP="00AF1E59"/>
        </w:tc>
        <w:tc>
          <w:tcPr>
            <w:tcW w:w="1752" w:type="dxa"/>
            <w:tcBorders>
              <w:top w:val="single" w:sz="4" w:space="0" w:color="auto"/>
              <w:left w:val="single" w:sz="4" w:space="0" w:color="auto"/>
              <w:bottom w:val="single" w:sz="4" w:space="0" w:color="auto"/>
              <w:right w:val="single" w:sz="4" w:space="0" w:color="auto"/>
            </w:tcBorders>
            <w:vAlign w:val="center"/>
          </w:tcPr>
          <w:p w14:paraId="6C73803C" w14:textId="77777777" w:rsidR="00AF1E59" w:rsidRPr="004A1CB3" w:rsidRDefault="00AF1E59" w:rsidP="00AD7899">
            <w:pPr>
              <w:ind w:left="59"/>
            </w:pPr>
            <w:r w:rsidRPr="004A1CB3">
              <w:t>Znamionowy prąd ciągły toru rozłącznikowego</w:t>
            </w:r>
          </w:p>
        </w:tc>
        <w:tc>
          <w:tcPr>
            <w:tcW w:w="2268" w:type="dxa"/>
            <w:tcBorders>
              <w:top w:val="single" w:sz="4" w:space="0" w:color="auto"/>
              <w:left w:val="single" w:sz="4" w:space="0" w:color="auto"/>
              <w:bottom w:val="single" w:sz="4" w:space="0" w:color="auto"/>
              <w:right w:val="single" w:sz="4" w:space="0" w:color="auto"/>
            </w:tcBorders>
            <w:vAlign w:val="center"/>
          </w:tcPr>
          <w:p w14:paraId="6131E6A7" w14:textId="46182476" w:rsidR="00AF1E59" w:rsidRPr="004A1CB3" w:rsidRDefault="00AF1E59" w:rsidP="00AF1E59">
            <w:pPr>
              <w:jc w:val="center"/>
            </w:pPr>
            <w:r w:rsidRPr="004A1CB3">
              <w:t>min - 600A</w:t>
            </w:r>
          </w:p>
        </w:tc>
        <w:tc>
          <w:tcPr>
            <w:tcW w:w="2268" w:type="dxa"/>
            <w:tcBorders>
              <w:top w:val="single" w:sz="4" w:space="0" w:color="auto"/>
              <w:left w:val="single" w:sz="4" w:space="0" w:color="auto"/>
              <w:bottom w:val="single" w:sz="4" w:space="0" w:color="auto"/>
              <w:right w:val="single" w:sz="4" w:space="0" w:color="auto"/>
            </w:tcBorders>
            <w:vAlign w:val="center"/>
          </w:tcPr>
          <w:p w14:paraId="3B0FE80E" w14:textId="16E6FC87" w:rsidR="00AF1E59" w:rsidRPr="004A1CB3" w:rsidRDefault="00AF1E59" w:rsidP="00AF1E59">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0B6E6A" w14:textId="63217DE1" w:rsidR="00AF1E59" w:rsidRPr="004A1CB3" w:rsidRDefault="00AF1E59" w:rsidP="00AF1E59">
            <w:pPr>
              <w:jc w:val="center"/>
            </w:pPr>
          </w:p>
        </w:tc>
      </w:tr>
      <w:tr w:rsidR="00AD7899" w:rsidRPr="004A1CB3" w14:paraId="384339B1" w14:textId="77777777" w:rsidTr="004942B8">
        <w:trPr>
          <w:trHeight w:val="412"/>
        </w:trPr>
        <w:tc>
          <w:tcPr>
            <w:tcW w:w="0" w:type="auto"/>
            <w:tcBorders>
              <w:top w:val="single" w:sz="4" w:space="0" w:color="auto"/>
              <w:left w:val="single" w:sz="4" w:space="0" w:color="auto"/>
              <w:bottom w:val="single" w:sz="4" w:space="0" w:color="auto"/>
              <w:right w:val="single" w:sz="4" w:space="0" w:color="auto"/>
            </w:tcBorders>
            <w:vAlign w:val="center"/>
          </w:tcPr>
          <w:p w14:paraId="7DF4C8B9" w14:textId="77777777" w:rsidR="00AD7899" w:rsidRPr="004A1CB3" w:rsidRDefault="00AD7899" w:rsidP="004942B8"/>
        </w:tc>
        <w:tc>
          <w:tcPr>
            <w:tcW w:w="1752" w:type="dxa"/>
            <w:tcBorders>
              <w:top w:val="single" w:sz="4" w:space="0" w:color="auto"/>
              <w:left w:val="single" w:sz="4" w:space="0" w:color="auto"/>
              <w:bottom w:val="single" w:sz="4" w:space="0" w:color="auto"/>
              <w:right w:val="single" w:sz="4" w:space="0" w:color="auto"/>
            </w:tcBorders>
            <w:vAlign w:val="center"/>
          </w:tcPr>
          <w:p w14:paraId="585C54B8" w14:textId="268083B1" w:rsidR="00AD7899" w:rsidRPr="004A1CB3" w:rsidRDefault="00AD7899" w:rsidP="004942B8">
            <w:pPr>
              <w:ind w:left="59"/>
            </w:pPr>
            <w:r w:rsidRPr="004A1CB3">
              <w:t xml:space="preserve">Przełącznik kolejności faz na każdym torze rozłącznikowym lub funkcja zmiany kolejności faz odbywa się na drodze sterowania przełącznikiem nawrotnym </w:t>
            </w:r>
          </w:p>
        </w:tc>
        <w:tc>
          <w:tcPr>
            <w:tcW w:w="2268" w:type="dxa"/>
            <w:tcBorders>
              <w:top w:val="single" w:sz="4" w:space="0" w:color="auto"/>
              <w:left w:val="single" w:sz="4" w:space="0" w:color="auto"/>
              <w:bottom w:val="single" w:sz="4" w:space="0" w:color="auto"/>
              <w:right w:val="single" w:sz="4" w:space="0" w:color="auto"/>
            </w:tcBorders>
            <w:vAlign w:val="center"/>
          </w:tcPr>
          <w:p w14:paraId="692AFD7E" w14:textId="6F49492B" w:rsidR="00AD7899" w:rsidRPr="004A1CB3" w:rsidRDefault="00AD7899" w:rsidP="004942B8">
            <w:pPr>
              <w:jc w:val="center"/>
            </w:pPr>
            <w:r w:rsidRPr="004A1CB3">
              <w:t>TAK</w:t>
            </w:r>
          </w:p>
        </w:tc>
        <w:tc>
          <w:tcPr>
            <w:tcW w:w="2268" w:type="dxa"/>
            <w:tcBorders>
              <w:top w:val="single" w:sz="4" w:space="0" w:color="auto"/>
              <w:left w:val="single" w:sz="4" w:space="0" w:color="auto"/>
              <w:bottom w:val="single" w:sz="4" w:space="0" w:color="auto"/>
              <w:right w:val="single" w:sz="4" w:space="0" w:color="auto"/>
            </w:tcBorders>
            <w:vAlign w:val="center"/>
          </w:tcPr>
          <w:p w14:paraId="314BC522" w14:textId="77777777" w:rsidR="00AD7899" w:rsidRPr="004A1CB3" w:rsidRDefault="00AD7899" w:rsidP="004942B8">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D67494" w14:textId="77777777" w:rsidR="00AD7899" w:rsidRPr="004A1CB3" w:rsidRDefault="00AD7899" w:rsidP="004942B8">
            <w:pPr>
              <w:jc w:val="center"/>
            </w:pPr>
          </w:p>
        </w:tc>
      </w:tr>
      <w:tr w:rsidR="00AF1E59" w:rsidRPr="004A1CB3" w14:paraId="5E1215D5" w14:textId="77777777" w:rsidTr="00AD7899">
        <w:trPr>
          <w:trHeight w:val="412"/>
        </w:trPr>
        <w:tc>
          <w:tcPr>
            <w:tcW w:w="0" w:type="auto"/>
            <w:tcBorders>
              <w:top w:val="single" w:sz="4" w:space="0" w:color="auto"/>
              <w:left w:val="single" w:sz="4" w:space="0" w:color="auto"/>
              <w:bottom w:val="single" w:sz="4" w:space="0" w:color="auto"/>
              <w:right w:val="single" w:sz="4" w:space="0" w:color="auto"/>
            </w:tcBorders>
            <w:vAlign w:val="center"/>
          </w:tcPr>
          <w:p w14:paraId="19AD517D" w14:textId="77777777" w:rsidR="00AF1E59" w:rsidRPr="004A1CB3" w:rsidRDefault="00AF1E59" w:rsidP="00AF1E59"/>
        </w:tc>
        <w:tc>
          <w:tcPr>
            <w:tcW w:w="1752" w:type="dxa"/>
            <w:tcBorders>
              <w:top w:val="single" w:sz="4" w:space="0" w:color="auto"/>
              <w:left w:val="single" w:sz="4" w:space="0" w:color="auto"/>
              <w:bottom w:val="single" w:sz="4" w:space="0" w:color="auto"/>
              <w:right w:val="single" w:sz="4" w:space="0" w:color="auto"/>
            </w:tcBorders>
            <w:vAlign w:val="center"/>
          </w:tcPr>
          <w:p w14:paraId="6A8E4D1E" w14:textId="3B67CC35" w:rsidR="00AF1E59" w:rsidRPr="004A1CB3" w:rsidRDefault="00AF1E59" w:rsidP="00AD7899">
            <w:pPr>
              <w:ind w:left="59"/>
            </w:pPr>
            <w:r w:rsidRPr="004A1CB3">
              <w:t xml:space="preserve">Ilość styczników </w:t>
            </w:r>
            <w:r w:rsidR="00AD7899" w:rsidRPr="004A1CB3">
              <w:t>1kV i prąd znamionowy</w:t>
            </w:r>
          </w:p>
          <w:p w14:paraId="291BF151" w14:textId="77777777" w:rsidR="00AD7899" w:rsidRPr="004A1CB3" w:rsidRDefault="00AD7899" w:rsidP="00AD7899">
            <w:pPr>
              <w:ind w:left="59"/>
            </w:pPr>
          </w:p>
        </w:tc>
        <w:tc>
          <w:tcPr>
            <w:tcW w:w="2268" w:type="dxa"/>
            <w:tcBorders>
              <w:top w:val="single" w:sz="4" w:space="0" w:color="auto"/>
              <w:left w:val="single" w:sz="4" w:space="0" w:color="auto"/>
              <w:bottom w:val="single" w:sz="4" w:space="0" w:color="auto"/>
              <w:right w:val="single" w:sz="4" w:space="0" w:color="auto"/>
            </w:tcBorders>
            <w:vAlign w:val="center"/>
          </w:tcPr>
          <w:p w14:paraId="586EBF47" w14:textId="273B978A" w:rsidR="00AF1E59" w:rsidRPr="004A1CB3" w:rsidRDefault="00AF1E59" w:rsidP="00AF1E59">
            <w:pPr>
              <w:jc w:val="center"/>
            </w:pPr>
            <w:r w:rsidRPr="004A1CB3">
              <w:t>12szt./ 450A</w:t>
            </w:r>
          </w:p>
        </w:tc>
        <w:tc>
          <w:tcPr>
            <w:tcW w:w="2268" w:type="dxa"/>
            <w:tcBorders>
              <w:top w:val="single" w:sz="4" w:space="0" w:color="auto"/>
              <w:left w:val="single" w:sz="4" w:space="0" w:color="auto"/>
              <w:bottom w:val="single" w:sz="4" w:space="0" w:color="auto"/>
              <w:right w:val="single" w:sz="4" w:space="0" w:color="auto"/>
            </w:tcBorders>
            <w:vAlign w:val="center"/>
          </w:tcPr>
          <w:p w14:paraId="5AFF4269" w14:textId="63C1503B" w:rsidR="00AF1E59" w:rsidRPr="004A1CB3" w:rsidRDefault="00AF1E59" w:rsidP="00AF1E59">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058027" w14:textId="36728E13" w:rsidR="00AF1E59" w:rsidRPr="004A1CB3" w:rsidRDefault="00AF1E59" w:rsidP="00AF1E59">
            <w:pPr>
              <w:jc w:val="center"/>
            </w:pPr>
          </w:p>
        </w:tc>
      </w:tr>
      <w:tr w:rsidR="00AD7899" w:rsidRPr="004A1CB3" w14:paraId="7352E211" w14:textId="77777777" w:rsidTr="004942B8">
        <w:trPr>
          <w:trHeight w:val="412"/>
        </w:trPr>
        <w:tc>
          <w:tcPr>
            <w:tcW w:w="0" w:type="auto"/>
            <w:tcBorders>
              <w:top w:val="single" w:sz="4" w:space="0" w:color="auto"/>
              <w:left w:val="single" w:sz="4" w:space="0" w:color="auto"/>
              <w:bottom w:val="single" w:sz="4" w:space="0" w:color="auto"/>
              <w:right w:val="single" w:sz="4" w:space="0" w:color="auto"/>
            </w:tcBorders>
            <w:vAlign w:val="center"/>
          </w:tcPr>
          <w:p w14:paraId="71ED4EC4" w14:textId="77777777" w:rsidR="00AD7899" w:rsidRPr="004A1CB3" w:rsidRDefault="00AD7899" w:rsidP="004942B8"/>
        </w:tc>
        <w:tc>
          <w:tcPr>
            <w:tcW w:w="1752" w:type="dxa"/>
            <w:tcBorders>
              <w:top w:val="single" w:sz="4" w:space="0" w:color="auto"/>
              <w:left w:val="single" w:sz="4" w:space="0" w:color="auto"/>
              <w:bottom w:val="single" w:sz="4" w:space="0" w:color="auto"/>
              <w:right w:val="single" w:sz="4" w:space="0" w:color="auto"/>
            </w:tcBorders>
            <w:vAlign w:val="center"/>
          </w:tcPr>
          <w:p w14:paraId="37F3B542" w14:textId="34E767FB" w:rsidR="00AD7899" w:rsidRPr="004A1CB3" w:rsidRDefault="00AD7899" w:rsidP="004942B8">
            <w:pPr>
              <w:ind w:left="59"/>
            </w:pPr>
            <w:r w:rsidRPr="004A1CB3">
              <w:t>Ilość zabezpieczonych odpływów 1000V</w:t>
            </w:r>
          </w:p>
        </w:tc>
        <w:tc>
          <w:tcPr>
            <w:tcW w:w="2268" w:type="dxa"/>
            <w:tcBorders>
              <w:top w:val="single" w:sz="4" w:space="0" w:color="auto"/>
              <w:left w:val="single" w:sz="4" w:space="0" w:color="auto"/>
              <w:bottom w:val="single" w:sz="4" w:space="0" w:color="auto"/>
              <w:right w:val="single" w:sz="4" w:space="0" w:color="auto"/>
            </w:tcBorders>
            <w:vAlign w:val="center"/>
          </w:tcPr>
          <w:p w14:paraId="1B7D68CA" w14:textId="66E16D1D" w:rsidR="00AD7899" w:rsidRPr="004A1CB3" w:rsidRDefault="00AD7899" w:rsidP="004942B8">
            <w:pPr>
              <w:jc w:val="center"/>
            </w:pPr>
            <w:r w:rsidRPr="004A1CB3">
              <w:t>12</w:t>
            </w:r>
          </w:p>
        </w:tc>
        <w:tc>
          <w:tcPr>
            <w:tcW w:w="2268" w:type="dxa"/>
            <w:tcBorders>
              <w:top w:val="single" w:sz="4" w:space="0" w:color="auto"/>
              <w:left w:val="single" w:sz="4" w:space="0" w:color="auto"/>
              <w:bottom w:val="single" w:sz="4" w:space="0" w:color="auto"/>
              <w:right w:val="single" w:sz="4" w:space="0" w:color="auto"/>
            </w:tcBorders>
            <w:vAlign w:val="center"/>
          </w:tcPr>
          <w:p w14:paraId="3529CF9F" w14:textId="77777777" w:rsidR="00AD7899" w:rsidRPr="004A1CB3" w:rsidRDefault="00AD7899" w:rsidP="004942B8">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0ED01E" w14:textId="77777777" w:rsidR="00AD7899" w:rsidRPr="004A1CB3" w:rsidRDefault="00AD7899" w:rsidP="004942B8">
            <w:pPr>
              <w:jc w:val="center"/>
            </w:pPr>
          </w:p>
        </w:tc>
      </w:tr>
      <w:tr w:rsidR="00AF1E59" w:rsidRPr="004A1CB3" w14:paraId="74547D75" w14:textId="77777777" w:rsidTr="00AD7899">
        <w:trPr>
          <w:trHeight w:val="412"/>
        </w:trPr>
        <w:tc>
          <w:tcPr>
            <w:tcW w:w="0" w:type="auto"/>
            <w:tcBorders>
              <w:top w:val="single" w:sz="4" w:space="0" w:color="auto"/>
              <w:left w:val="single" w:sz="4" w:space="0" w:color="auto"/>
              <w:bottom w:val="single" w:sz="4" w:space="0" w:color="auto"/>
              <w:right w:val="single" w:sz="4" w:space="0" w:color="auto"/>
            </w:tcBorders>
            <w:vAlign w:val="center"/>
          </w:tcPr>
          <w:p w14:paraId="76DC7906" w14:textId="77777777" w:rsidR="00AF1E59" w:rsidRPr="004A1CB3" w:rsidRDefault="00AF1E59" w:rsidP="00AF1E59"/>
        </w:tc>
        <w:tc>
          <w:tcPr>
            <w:tcW w:w="1752" w:type="dxa"/>
            <w:tcBorders>
              <w:top w:val="single" w:sz="4" w:space="0" w:color="auto"/>
              <w:left w:val="single" w:sz="4" w:space="0" w:color="auto"/>
              <w:bottom w:val="single" w:sz="4" w:space="0" w:color="auto"/>
              <w:right w:val="single" w:sz="4" w:space="0" w:color="auto"/>
            </w:tcBorders>
            <w:vAlign w:val="center"/>
          </w:tcPr>
          <w:p w14:paraId="34D84BF8" w14:textId="77777777" w:rsidR="00AD7899" w:rsidRPr="004A1CB3" w:rsidRDefault="00AD7899" w:rsidP="00AD7899">
            <w:pPr>
              <w:ind w:left="59"/>
            </w:pPr>
            <w:r w:rsidRPr="004A1CB3">
              <w:t xml:space="preserve">Transformator o napięciu strony wtórnej 42V </w:t>
            </w:r>
          </w:p>
          <w:p w14:paraId="031BC38F" w14:textId="33AFCF94" w:rsidR="00AF1E59" w:rsidRPr="004A1CB3" w:rsidRDefault="00AD7899" w:rsidP="00AD7899">
            <w:pPr>
              <w:ind w:left="59"/>
            </w:pPr>
            <w:r w:rsidRPr="004A1CB3">
              <w:t xml:space="preserve">z min. 2 </w:t>
            </w:r>
            <w:r w:rsidRPr="004A1CB3">
              <w:lastRenderedPageBreak/>
              <w:t>niezależnymi odpływami 8A</w:t>
            </w:r>
          </w:p>
        </w:tc>
        <w:tc>
          <w:tcPr>
            <w:tcW w:w="2268" w:type="dxa"/>
            <w:tcBorders>
              <w:top w:val="single" w:sz="4" w:space="0" w:color="auto"/>
              <w:left w:val="single" w:sz="4" w:space="0" w:color="auto"/>
              <w:bottom w:val="single" w:sz="4" w:space="0" w:color="auto"/>
              <w:right w:val="single" w:sz="4" w:space="0" w:color="auto"/>
            </w:tcBorders>
            <w:vAlign w:val="center"/>
          </w:tcPr>
          <w:p w14:paraId="2215B9D2" w14:textId="45BA6B33" w:rsidR="00AF1E59" w:rsidRPr="004A1CB3" w:rsidRDefault="00AD7899" w:rsidP="00AF1E59">
            <w:pPr>
              <w:jc w:val="center"/>
            </w:pPr>
            <w:r w:rsidRPr="004A1CB3">
              <w:lastRenderedPageBreak/>
              <w:t>TAK</w:t>
            </w:r>
          </w:p>
        </w:tc>
        <w:tc>
          <w:tcPr>
            <w:tcW w:w="2268" w:type="dxa"/>
            <w:tcBorders>
              <w:top w:val="single" w:sz="4" w:space="0" w:color="auto"/>
              <w:left w:val="single" w:sz="4" w:space="0" w:color="auto"/>
              <w:bottom w:val="single" w:sz="4" w:space="0" w:color="auto"/>
              <w:right w:val="single" w:sz="4" w:space="0" w:color="auto"/>
            </w:tcBorders>
            <w:vAlign w:val="center"/>
          </w:tcPr>
          <w:p w14:paraId="57840075" w14:textId="4601B35E" w:rsidR="00AF1E59" w:rsidRPr="004A1CB3" w:rsidRDefault="00AF1E59" w:rsidP="00AF1E59">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B29F979" w14:textId="6988F3E6" w:rsidR="00AF1E59" w:rsidRPr="004A1CB3" w:rsidRDefault="00AF1E59" w:rsidP="00AF1E59">
            <w:pPr>
              <w:jc w:val="center"/>
            </w:pPr>
          </w:p>
        </w:tc>
      </w:tr>
      <w:tr w:rsidR="00AD7899" w:rsidRPr="004A1CB3" w14:paraId="24192598" w14:textId="77777777" w:rsidTr="004942B8">
        <w:trPr>
          <w:trHeight w:val="412"/>
        </w:trPr>
        <w:tc>
          <w:tcPr>
            <w:tcW w:w="0" w:type="auto"/>
            <w:tcBorders>
              <w:top w:val="single" w:sz="4" w:space="0" w:color="auto"/>
              <w:left w:val="single" w:sz="4" w:space="0" w:color="auto"/>
              <w:bottom w:val="single" w:sz="4" w:space="0" w:color="auto"/>
              <w:right w:val="single" w:sz="4" w:space="0" w:color="auto"/>
            </w:tcBorders>
            <w:vAlign w:val="center"/>
          </w:tcPr>
          <w:p w14:paraId="3B90BCE6" w14:textId="77777777" w:rsidR="00AD7899" w:rsidRPr="004A1CB3" w:rsidRDefault="00AD7899" w:rsidP="004942B8"/>
        </w:tc>
        <w:tc>
          <w:tcPr>
            <w:tcW w:w="1752" w:type="dxa"/>
            <w:tcBorders>
              <w:top w:val="single" w:sz="4" w:space="0" w:color="auto"/>
              <w:left w:val="single" w:sz="4" w:space="0" w:color="auto"/>
              <w:bottom w:val="single" w:sz="4" w:space="0" w:color="auto"/>
              <w:right w:val="single" w:sz="4" w:space="0" w:color="auto"/>
            </w:tcBorders>
            <w:vAlign w:val="center"/>
          </w:tcPr>
          <w:p w14:paraId="3AABA034" w14:textId="77777777" w:rsidR="00AD7899" w:rsidRPr="004A1CB3" w:rsidRDefault="00AD7899" w:rsidP="004942B8">
            <w:pPr>
              <w:ind w:left="59"/>
            </w:pPr>
            <w:r w:rsidRPr="004A1CB3">
              <w:t>Zwarciowa zdolność wyłączeniowa pojedynczego odpływu</w:t>
            </w:r>
          </w:p>
        </w:tc>
        <w:tc>
          <w:tcPr>
            <w:tcW w:w="2268" w:type="dxa"/>
            <w:tcBorders>
              <w:top w:val="single" w:sz="4" w:space="0" w:color="auto"/>
              <w:left w:val="single" w:sz="4" w:space="0" w:color="auto"/>
              <w:bottom w:val="single" w:sz="4" w:space="0" w:color="auto"/>
              <w:right w:val="single" w:sz="4" w:space="0" w:color="auto"/>
            </w:tcBorders>
            <w:vAlign w:val="center"/>
          </w:tcPr>
          <w:p w14:paraId="652DC88D" w14:textId="77777777" w:rsidR="00AD7899" w:rsidRPr="004A1CB3" w:rsidRDefault="00AD7899" w:rsidP="004942B8">
            <w:pPr>
              <w:jc w:val="center"/>
            </w:pPr>
            <w:r w:rsidRPr="004A1CB3">
              <w:t>min. 10kA</w:t>
            </w:r>
          </w:p>
        </w:tc>
        <w:tc>
          <w:tcPr>
            <w:tcW w:w="2268" w:type="dxa"/>
            <w:tcBorders>
              <w:top w:val="single" w:sz="4" w:space="0" w:color="auto"/>
              <w:left w:val="single" w:sz="4" w:space="0" w:color="auto"/>
              <w:bottom w:val="single" w:sz="4" w:space="0" w:color="auto"/>
              <w:right w:val="single" w:sz="4" w:space="0" w:color="auto"/>
            </w:tcBorders>
            <w:vAlign w:val="center"/>
          </w:tcPr>
          <w:p w14:paraId="2873A503" w14:textId="77777777" w:rsidR="00AD7899" w:rsidRPr="004A1CB3" w:rsidRDefault="00AD7899" w:rsidP="004942B8">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8E2B1E" w14:textId="77777777" w:rsidR="00AD7899" w:rsidRPr="004A1CB3" w:rsidRDefault="00AD7899" w:rsidP="004942B8">
            <w:pPr>
              <w:jc w:val="center"/>
            </w:pPr>
          </w:p>
        </w:tc>
      </w:tr>
      <w:tr w:rsidR="00F06C05" w:rsidRPr="004A1CB3" w14:paraId="6D8E41A6" w14:textId="77777777" w:rsidTr="004942B8">
        <w:trPr>
          <w:trHeight w:val="412"/>
        </w:trPr>
        <w:tc>
          <w:tcPr>
            <w:tcW w:w="0" w:type="auto"/>
            <w:tcBorders>
              <w:top w:val="single" w:sz="4" w:space="0" w:color="auto"/>
              <w:left w:val="single" w:sz="4" w:space="0" w:color="auto"/>
              <w:bottom w:val="single" w:sz="4" w:space="0" w:color="auto"/>
              <w:right w:val="single" w:sz="4" w:space="0" w:color="auto"/>
            </w:tcBorders>
            <w:vAlign w:val="center"/>
          </w:tcPr>
          <w:p w14:paraId="6D5C1C4F" w14:textId="77777777" w:rsidR="00F06C05" w:rsidRPr="004A1CB3" w:rsidRDefault="00F06C05" w:rsidP="004942B8"/>
        </w:tc>
        <w:tc>
          <w:tcPr>
            <w:tcW w:w="1752" w:type="dxa"/>
            <w:tcBorders>
              <w:top w:val="single" w:sz="4" w:space="0" w:color="auto"/>
              <w:left w:val="single" w:sz="4" w:space="0" w:color="auto"/>
              <w:bottom w:val="single" w:sz="4" w:space="0" w:color="auto"/>
              <w:right w:val="single" w:sz="4" w:space="0" w:color="auto"/>
            </w:tcBorders>
            <w:vAlign w:val="center"/>
          </w:tcPr>
          <w:p w14:paraId="01B6F81E" w14:textId="77777777" w:rsidR="00F06C05" w:rsidRPr="004A1CB3" w:rsidRDefault="00F06C05" w:rsidP="004942B8">
            <w:pPr>
              <w:ind w:left="59"/>
            </w:pPr>
            <w:r w:rsidRPr="004A1CB3">
              <w:t>Sterowanie</w:t>
            </w:r>
          </w:p>
        </w:tc>
        <w:tc>
          <w:tcPr>
            <w:tcW w:w="2268" w:type="dxa"/>
            <w:tcBorders>
              <w:top w:val="single" w:sz="4" w:space="0" w:color="auto"/>
              <w:left w:val="single" w:sz="4" w:space="0" w:color="auto"/>
              <w:bottom w:val="single" w:sz="4" w:space="0" w:color="auto"/>
              <w:right w:val="single" w:sz="4" w:space="0" w:color="auto"/>
            </w:tcBorders>
            <w:vAlign w:val="center"/>
          </w:tcPr>
          <w:p w14:paraId="63593C49" w14:textId="77777777" w:rsidR="00F06C05" w:rsidRPr="004A1CB3" w:rsidRDefault="00F06C05" w:rsidP="004942B8">
            <w:pPr>
              <w:jc w:val="center"/>
            </w:pPr>
            <w:r w:rsidRPr="004A1CB3">
              <w:t>Sterownik programowalny umożliwiający programowanie dowolnych algorytmów pracy w warunkach dołowych</w:t>
            </w:r>
          </w:p>
        </w:tc>
        <w:tc>
          <w:tcPr>
            <w:tcW w:w="2268" w:type="dxa"/>
            <w:tcBorders>
              <w:top w:val="single" w:sz="4" w:space="0" w:color="auto"/>
              <w:left w:val="single" w:sz="4" w:space="0" w:color="auto"/>
              <w:bottom w:val="single" w:sz="4" w:space="0" w:color="auto"/>
              <w:right w:val="single" w:sz="4" w:space="0" w:color="auto"/>
            </w:tcBorders>
            <w:vAlign w:val="center"/>
          </w:tcPr>
          <w:p w14:paraId="716AAEDC" w14:textId="77777777" w:rsidR="00F06C05" w:rsidRPr="004A1CB3" w:rsidRDefault="00F06C05" w:rsidP="004942B8">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C325CF" w14:textId="77777777" w:rsidR="00F06C05" w:rsidRPr="004A1CB3" w:rsidRDefault="00F06C05" w:rsidP="004942B8">
            <w:pPr>
              <w:jc w:val="center"/>
            </w:pPr>
          </w:p>
        </w:tc>
      </w:tr>
      <w:tr w:rsidR="00AF1E59" w:rsidRPr="004A1CB3" w14:paraId="319A3909" w14:textId="77777777" w:rsidTr="00AD7899">
        <w:trPr>
          <w:trHeight w:val="358"/>
        </w:trPr>
        <w:tc>
          <w:tcPr>
            <w:tcW w:w="504"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9D59B5" w14:textId="77777777" w:rsidR="00AF1E59" w:rsidRPr="004A1CB3" w:rsidRDefault="00AF1E59" w:rsidP="00AF1E59">
            <w:pPr>
              <w:ind w:left="140"/>
              <w:jc w:val="center"/>
            </w:pPr>
          </w:p>
        </w:tc>
        <w:tc>
          <w:tcPr>
            <w:tcW w:w="1752"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8754E3" w14:textId="77777777" w:rsidR="00AF1E59" w:rsidRPr="004A1CB3" w:rsidRDefault="00AF1E59" w:rsidP="00AF1E59">
            <w:r w:rsidRPr="004A1CB3">
              <w:t>Stacje kompaktowe powinny być wyposażone w zabezpieczenia realizujące następujące funkcje</w:t>
            </w:r>
          </w:p>
        </w:tc>
        <w:tc>
          <w:tcPr>
            <w:tcW w:w="2268" w:type="dxa"/>
            <w:tcBorders>
              <w:top w:val="single" w:sz="4" w:space="0" w:color="auto"/>
              <w:left w:val="single" w:sz="4" w:space="0" w:color="auto"/>
              <w:bottom w:val="single" w:sz="4" w:space="0" w:color="auto"/>
              <w:right w:val="single" w:sz="4" w:space="0" w:color="auto"/>
            </w:tcBorders>
            <w:vAlign w:val="center"/>
          </w:tcPr>
          <w:p w14:paraId="72C83705" w14:textId="6B16EC2D" w:rsidR="00AF1E59" w:rsidRPr="004A1CB3" w:rsidRDefault="00AF1E59" w:rsidP="00AF1E59">
            <w:r w:rsidRPr="004A1CB3">
              <w:t>Zabezpieczenie przed skutkami zwarć i przeciążeń z blokadą uniemożliwiającą powtórne załączenie po zadziałaniu członu zwarciowego bez świadomego odblokowania, zabezpieczenie to powinno umożliwiać ich programowanie z zewnątrz stacji</w:t>
            </w:r>
          </w:p>
        </w:tc>
        <w:tc>
          <w:tcPr>
            <w:tcW w:w="2268" w:type="dxa"/>
            <w:tcBorders>
              <w:top w:val="single" w:sz="4" w:space="0" w:color="auto"/>
              <w:left w:val="single" w:sz="4" w:space="0" w:color="auto"/>
              <w:bottom w:val="single" w:sz="4" w:space="0" w:color="auto"/>
              <w:right w:val="single" w:sz="4" w:space="0" w:color="auto"/>
            </w:tcBorders>
            <w:vAlign w:val="center"/>
          </w:tcPr>
          <w:p w14:paraId="13179924" w14:textId="644D426E" w:rsidR="00AF1E59" w:rsidRPr="004A1CB3" w:rsidRDefault="00AF1E59" w:rsidP="00AF1E59"/>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D06408" w14:textId="35785478" w:rsidR="00AF1E59" w:rsidRPr="004A1CB3" w:rsidRDefault="00AF1E59" w:rsidP="00AF1E59"/>
        </w:tc>
      </w:tr>
      <w:tr w:rsidR="00AF1E59" w:rsidRPr="004A1CB3" w14:paraId="62AC4210" w14:textId="77777777" w:rsidTr="00AD7899">
        <w:trPr>
          <w:trHeight w:val="356"/>
        </w:trPr>
        <w:tc>
          <w:tcPr>
            <w:tcW w:w="0" w:type="auto"/>
            <w:vMerge/>
            <w:tcBorders>
              <w:top w:val="single" w:sz="4" w:space="0" w:color="auto"/>
              <w:left w:val="single" w:sz="4" w:space="0" w:color="auto"/>
              <w:bottom w:val="single" w:sz="4" w:space="0" w:color="auto"/>
              <w:right w:val="single" w:sz="4" w:space="0" w:color="auto"/>
            </w:tcBorders>
            <w:vAlign w:val="center"/>
          </w:tcPr>
          <w:p w14:paraId="048AD59B" w14:textId="77777777" w:rsidR="00AF1E59" w:rsidRPr="004A1CB3" w:rsidRDefault="00AF1E59" w:rsidP="00AF1E59"/>
        </w:tc>
        <w:tc>
          <w:tcPr>
            <w:tcW w:w="1752" w:type="dxa"/>
            <w:vMerge/>
            <w:tcBorders>
              <w:top w:val="single" w:sz="4" w:space="0" w:color="auto"/>
              <w:left w:val="single" w:sz="4" w:space="0" w:color="auto"/>
              <w:bottom w:val="single" w:sz="4" w:space="0" w:color="auto"/>
              <w:right w:val="single" w:sz="4" w:space="0" w:color="auto"/>
            </w:tcBorders>
            <w:vAlign w:val="center"/>
          </w:tcPr>
          <w:p w14:paraId="5D314BC9" w14:textId="77777777" w:rsidR="00AF1E59" w:rsidRPr="004A1CB3" w:rsidRDefault="00AF1E59" w:rsidP="00AF1E59"/>
        </w:tc>
        <w:tc>
          <w:tcPr>
            <w:tcW w:w="2268" w:type="dxa"/>
            <w:tcBorders>
              <w:top w:val="single" w:sz="4" w:space="0" w:color="auto"/>
              <w:left w:val="single" w:sz="4" w:space="0" w:color="auto"/>
              <w:bottom w:val="single" w:sz="4" w:space="0" w:color="auto"/>
              <w:right w:val="single" w:sz="4" w:space="0" w:color="auto"/>
            </w:tcBorders>
            <w:vAlign w:val="center"/>
          </w:tcPr>
          <w:p w14:paraId="721583AA" w14:textId="696F5B01" w:rsidR="00AF1E59" w:rsidRPr="004A1CB3" w:rsidRDefault="00AF1E59" w:rsidP="00AF1E59">
            <w:r w:rsidRPr="004A1CB3">
              <w:t>Zabezpieczenie przed asymetrią obciążenia odpływu</w:t>
            </w:r>
          </w:p>
        </w:tc>
        <w:tc>
          <w:tcPr>
            <w:tcW w:w="2268" w:type="dxa"/>
            <w:tcBorders>
              <w:top w:val="single" w:sz="4" w:space="0" w:color="auto"/>
              <w:left w:val="single" w:sz="4" w:space="0" w:color="auto"/>
              <w:bottom w:val="single" w:sz="4" w:space="0" w:color="auto"/>
              <w:right w:val="single" w:sz="4" w:space="0" w:color="auto"/>
            </w:tcBorders>
            <w:vAlign w:val="center"/>
          </w:tcPr>
          <w:p w14:paraId="32957D2E" w14:textId="57F6BB97" w:rsidR="00AF1E59" w:rsidRPr="004A1CB3" w:rsidRDefault="00AF1E59" w:rsidP="00AF1E59"/>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7354BDD" w14:textId="02FA50B4" w:rsidR="00AF1E59" w:rsidRPr="004A1CB3" w:rsidRDefault="00AF1E59" w:rsidP="00AF1E59"/>
        </w:tc>
      </w:tr>
      <w:tr w:rsidR="00AF1E59" w:rsidRPr="004A1CB3" w14:paraId="34D603B2" w14:textId="77777777" w:rsidTr="00AD7899">
        <w:trPr>
          <w:trHeight w:val="356"/>
        </w:trPr>
        <w:tc>
          <w:tcPr>
            <w:tcW w:w="0" w:type="auto"/>
            <w:vMerge/>
            <w:tcBorders>
              <w:top w:val="single" w:sz="4" w:space="0" w:color="auto"/>
              <w:left w:val="single" w:sz="4" w:space="0" w:color="auto"/>
              <w:bottom w:val="single" w:sz="4" w:space="0" w:color="auto"/>
              <w:right w:val="single" w:sz="4" w:space="0" w:color="auto"/>
            </w:tcBorders>
            <w:vAlign w:val="center"/>
          </w:tcPr>
          <w:p w14:paraId="056F456B" w14:textId="77777777" w:rsidR="00AF1E59" w:rsidRPr="004A1CB3" w:rsidRDefault="00AF1E59" w:rsidP="00AF1E59"/>
        </w:tc>
        <w:tc>
          <w:tcPr>
            <w:tcW w:w="1752" w:type="dxa"/>
            <w:vMerge/>
            <w:tcBorders>
              <w:top w:val="single" w:sz="4" w:space="0" w:color="auto"/>
              <w:left w:val="single" w:sz="4" w:space="0" w:color="auto"/>
              <w:bottom w:val="single" w:sz="4" w:space="0" w:color="auto"/>
              <w:right w:val="single" w:sz="4" w:space="0" w:color="auto"/>
            </w:tcBorders>
            <w:vAlign w:val="center"/>
          </w:tcPr>
          <w:p w14:paraId="18C6D90A" w14:textId="77777777" w:rsidR="00AF1E59" w:rsidRPr="004A1CB3" w:rsidRDefault="00AF1E59" w:rsidP="00AF1E59"/>
        </w:tc>
        <w:tc>
          <w:tcPr>
            <w:tcW w:w="2268" w:type="dxa"/>
            <w:tcBorders>
              <w:top w:val="single" w:sz="4" w:space="0" w:color="auto"/>
              <w:left w:val="single" w:sz="4" w:space="0" w:color="auto"/>
              <w:bottom w:val="single" w:sz="4" w:space="0" w:color="auto"/>
              <w:right w:val="single" w:sz="4" w:space="0" w:color="auto"/>
            </w:tcBorders>
            <w:vAlign w:val="center"/>
          </w:tcPr>
          <w:p w14:paraId="5E49AFDF" w14:textId="70031B7D" w:rsidR="00AF1E59" w:rsidRPr="004A1CB3" w:rsidRDefault="00AF1E59" w:rsidP="00AF1E59">
            <w:r w:rsidRPr="004A1CB3">
              <w:t xml:space="preserve">Sterowania i kontroli ciągłości uziemienia - układ sterowania powinien umożliwiać wykonywanie prób poprawnego funkcjonowania obwodu sterowania styczników roboczych w stanie </w:t>
            </w:r>
            <w:proofErr w:type="spellStart"/>
            <w:r w:rsidRPr="004A1CB3">
              <w:t>beznapięciowym</w:t>
            </w:r>
            <w:proofErr w:type="spellEnd"/>
            <w:r w:rsidRPr="004A1CB3">
              <w:t xml:space="preserve"> odpływów z wykorzystaniem pełnego obwodu włącznie z silnikami</w:t>
            </w:r>
          </w:p>
        </w:tc>
        <w:tc>
          <w:tcPr>
            <w:tcW w:w="2268" w:type="dxa"/>
            <w:tcBorders>
              <w:top w:val="single" w:sz="4" w:space="0" w:color="auto"/>
              <w:left w:val="single" w:sz="4" w:space="0" w:color="auto"/>
              <w:bottom w:val="single" w:sz="4" w:space="0" w:color="auto"/>
              <w:right w:val="single" w:sz="4" w:space="0" w:color="auto"/>
            </w:tcBorders>
            <w:vAlign w:val="center"/>
          </w:tcPr>
          <w:p w14:paraId="342AA06D" w14:textId="7CF3CC09" w:rsidR="00AF1E59" w:rsidRPr="004A1CB3" w:rsidRDefault="00AF1E59" w:rsidP="00AF1E59"/>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810CD5" w14:textId="2F878486" w:rsidR="00AF1E59" w:rsidRPr="004A1CB3" w:rsidRDefault="00AF1E59" w:rsidP="00AF1E59"/>
        </w:tc>
      </w:tr>
      <w:tr w:rsidR="00154CB5" w:rsidRPr="004A1CB3" w14:paraId="23213916" w14:textId="77777777" w:rsidTr="004942B8">
        <w:trPr>
          <w:trHeight w:val="412"/>
        </w:trPr>
        <w:tc>
          <w:tcPr>
            <w:tcW w:w="0" w:type="auto"/>
            <w:tcBorders>
              <w:top w:val="single" w:sz="4" w:space="0" w:color="auto"/>
              <w:left w:val="single" w:sz="4" w:space="0" w:color="auto"/>
              <w:bottom w:val="single" w:sz="4" w:space="0" w:color="auto"/>
              <w:right w:val="single" w:sz="4" w:space="0" w:color="auto"/>
            </w:tcBorders>
            <w:vAlign w:val="center"/>
          </w:tcPr>
          <w:p w14:paraId="3E7A5834" w14:textId="77777777" w:rsidR="00154CB5" w:rsidRPr="004A1CB3" w:rsidRDefault="00154CB5" w:rsidP="004942B8"/>
        </w:tc>
        <w:tc>
          <w:tcPr>
            <w:tcW w:w="1752" w:type="dxa"/>
            <w:tcBorders>
              <w:top w:val="single" w:sz="4" w:space="0" w:color="auto"/>
              <w:left w:val="single" w:sz="4" w:space="0" w:color="auto"/>
              <w:bottom w:val="single" w:sz="4" w:space="0" w:color="auto"/>
              <w:right w:val="single" w:sz="4" w:space="0" w:color="auto"/>
            </w:tcBorders>
            <w:vAlign w:val="center"/>
          </w:tcPr>
          <w:p w14:paraId="7696A591" w14:textId="1A9598CC" w:rsidR="00154CB5" w:rsidRPr="004A1CB3" w:rsidRDefault="00154CB5" w:rsidP="004942B8">
            <w:pPr>
              <w:ind w:left="59"/>
            </w:pPr>
            <w:r w:rsidRPr="004A1CB3">
              <w:t>Układ kontroli temperaturowej</w:t>
            </w:r>
          </w:p>
        </w:tc>
        <w:tc>
          <w:tcPr>
            <w:tcW w:w="2268" w:type="dxa"/>
            <w:tcBorders>
              <w:top w:val="single" w:sz="4" w:space="0" w:color="auto"/>
              <w:left w:val="single" w:sz="4" w:space="0" w:color="auto"/>
              <w:bottom w:val="single" w:sz="4" w:space="0" w:color="auto"/>
              <w:right w:val="single" w:sz="4" w:space="0" w:color="auto"/>
            </w:tcBorders>
            <w:vAlign w:val="center"/>
          </w:tcPr>
          <w:p w14:paraId="240DC8A8" w14:textId="77777777" w:rsidR="00154CB5" w:rsidRPr="004A1CB3" w:rsidRDefault="00154CB5" w:rsidP="00154CB5">
            <w:r w:rsidRPr="004A1CB3">
              <w:t>- układ kontroli dla styków bimetalowych normalnie zwartych,</w:t>
            </w:r>
          </w:p>
          <w:p w14:paraId="57D64197" w14:textId="4BB1BE54" w:rsidR="00154CB5" w:rsidRPr="004A1CB3" w:rsidRDefault="00154CB5" w:rsidP="00154CB5">
            <w:r w:rsidRPr="004A1CB3">
              <w:t>- układ kontroli czujników PT 100 z możliwością ustawienia progów awaryjnych i wyłączenia</w:t>
            </w:r>
          </w:p>
          <w:p w14:paraId="0EC579CD" w14:textId="23A6C9AF" w:rsidR="00154CB5" w:rsidRPr="004A1CB3" w:rsidRDefault="00154CB5" w:rsidP="00154CB5">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8DE5B2E" w14:textId="77777777" w:rsidR="00154CB5" w:rsidRPr="004A1CB3" w:rsidRDefault="00154CB5" w:rsidP="004942B8">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5CC5E9" w14:textId="77777777" w:rsidR="00154CB5" w:rsidRPr="004A1CB3" w:rsidRDefault="00154CB5" w:rsidP="004942B8">
            <w:pPr>
              <w:jc w:val="center"/>
            </w:pPr>
          </w:p>
        </w:tc>
      </w:tr>
      <w:tr w:rsidR="00154CB5" w:rsidRPr="004A1CB3" w14:paraId="53E3AEDB" w14:textId="77777777" w:rsidTr="004942B8">
        <w:trPr>
          <w:trHeight w:val="412"/>
        </w:trPr>
        <w:tc>
          <w:tcPr>
            <w:tcW w:w="0" w:type="auto"/>
            <w:tcBorders>
              <w:top w:val="single" w:sz="4" w:space="0" w:color="auto"/>
              <w:left w:val="single" w:sz="4" w:space="0" w:color="auto"/>
              <w:bottom w:val="single" w:sz="4" w:space="0" w:color="auto"/>
              <w:right w:val="single" w:sz="4" w:space="0" w:color="auto"/>
            </w:tcBorders>
            <w:vAlign w:val="center"/>
          </w:tcPr>
          <w:p w14:paraId="359EA4E2" w14:textId="77777777" w:rsidR="00154CB5" w:rsidRPr="004A1CB3" w:rsidRDefault="00154CB5" w:rsidP="004942B8"/>
        </w:tc>
        <w:tc>
          <w:tcPr>
            <w:tcW w:w="1752" w:type="dxa"/>
            <w:tcBorders>
              <w:top w:val="single" w:sz="4" w:space="0" w:color="auto"/>
              <w:left w:val="single" w:sz="4" w:space="0" w:color="auto"/>
              <w:bottom w:val="single" w:sz="4" w:space="0" w:color="auto"/>
              <w:right w:val="single" w:sz="4" w:space="0" w:color="auto"/>
            </w:tcBorders>
            <w:vAlign w:val="center"/>
          </w:tcPr>
          <w:p w14:paraId="22284F64" w14:textId="77777777" w:rsidR="00154CB5" w:rsidRPr="004A1CB3" w:rsidRDefault="00154CB5" w:rsidP="004942B8">
            <w:pPr>
              <w:ind w:left="59"/>
            </w:pPr>
            <w:r w:rsidRPr="004A1CB3">
              <w:t>System wizualizacji</w:t>
            </w:r>
          </w:p>
        </w:tc>
        <w:tc>
          <w:tcPr>
            <w:tcW w:w="2268" w:type="dxa"/>
            <w:tcBorders>
              <w:top w:val="single" w:sz="4" w:space="0" w:color="auto"/>
              <w:left w:val="single" w:sz="4" w:space="0" w:color="auto"/>
              <w:bottom w:val="single" w:sz="4" w:space="0" w:color="auto"/>
              <w:right w:val="single" w:sz="4" w:space="0" w:color="auto"/>
            </w:tcBorders>
            <w:vAlign w:val="center"/>
          </w:tcPr>
          <w:p w14:paraId="7F7A6845" w14:textId="77777777" w:rsidR="00154CB5" w:rsidRPr="004A1CB3" w:rsidRDefault="00154CB5" w:rsidP="004942B8">
            <w:pPr>
              <w:jc w:val="center"/>
            </w:pPr>
            <w:r w:rsidRPr="004A1CB3">
              <w:t>Stacja wyposażona we wszystkie niezbędne elementy potrzebne do transmisji danych (port komunikacyjny, protokół transmisji danych) celem udostępnienia na istniejącym stanowisku powierzchniowym.</w:t>
            </w:r>
          </w:p>
          <w:p w14:paraId="15FF2112" w14:textId="77777777" w:rsidR="00154CB5" w:rsidRPr="004A1CB3" w:rsidRDefault="00154CB5" w:rsidP="004942B8"/>
        </w:tc>
        <w:tc>
          <w:tcPr>
            <w:tcW w:w="2268" w:type="dxa"/>
            <w:tcBorders>
              <w:top w:val="single" w:sz="4" w:space="0" w:color="auto"/>
              <w:left w:val="single" w:sz="4" w:space="0" w:color="auto"/>
              <w:bottom w:val="single" w:sz="4" w:space="0" w:color="auto"/>
              <w:right w:val="single" w:sz="4" w:space="0" w:color="auto"/>
            </w:tcBorders>
            <w:vAlign w:val="center"/>
          </w:tcPr>
          <w:p w14:paraId="77A468B5" w14:textId="77777777" w:rsidR="00154CB5" w:rsidRPr="004A1CB3" w:rsidRDefault="00154CB5" w:rsidP="004942B8">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51D84B" w14:textId="77777777" w:rsidR="00154CB5" w:rsidRPr="004A1CB3" w:rsidRDefault="00154CB5" w:rsidP="004942B8">
            <w:pPr>
              <w:jc w:val="center"/>
            </w:pPr>
          </w:p>
        </w:tc>
      </w:tr>
      <w:tr w:rsidR="00AF1E59" w:rsidRPr="004A1CB3" w14:paraId="66AADCB5" w14:textId="77777777" w:rsidTr="00AD7899">
        <w:trPr>
          <w:trHeight w:val="38"/>
        </w:trPr>
        <w:tc>
          <w:tcPr>
            <w:tcW w:w="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58A5F9" w14:textId="77777777" w:rsidR="00AF1E59" w:rsidRPr="004A1CB3" w:rsidRDefault="00AF1E59" w:rsidP="00AF1E59">
            <w:pPr>
              <w:ind w:left="140"/>
            </w:pPr>
          </w:p>
        </w:tc>
        <w:tc>
          <w:tcPr>
            <w:tcW w:w="17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E400ED" w14:textId="77777777" w:rsidR="00AF1E59" w:rsidRPr="004A1CB3" w:rsidRDefault="00AF1E59" w:rsidP="00AF1E59">
            <w:r w:rsidRPr="004A1CB3">
              <w:t>System monitoringu pracy stacji kompaktowej</w:t>
            </w:r>
          </w:p>
        </w:tc>
        <w:tc>
          <w:tcPr>
            <w:tcW w:w="2268" w:type="dxa"/>
            <w:tcBorders>
              <w:top w:val="single" w:sz="4" w:space="0" w:color="auto"/>
              <w:left w:val="single" w:sz="4" w:space="0" w:color="auto"/>
              <w:bottom w:val="single" w:sz="4" w:space="0" w:color="auto"/>
              <w:right w:val="single" w:sz="4" w:space="0" w:color="auto"/>
            </w:tcBorders>
            <w:vAlign w:val="center"/>
          </w:tcPr>
          <w:p w14:paraId="42427A5A" w14:textId="77777777" w:rsidR="00AF1E59" w:rsidRPr="004A1CB3" w:rsidRDefault="00AF1E59" w:rsidP="00AF1E59">
            <w:r w:rsidRPr="004A1CB3">
              <w:t xml:space="preserve">Stacje kompaktowe powinny być wyposażone w system umożliwiający </w:t>
            </w:r>
            <w:r w:rsidRPr="004A1CB3">
              <w:lastRenderedPageBreak/>
              <w:t xml:space="preserve">rejestrację, prezentowanie na wyświetlaczu stacji i </w:t>
            </w:r>
            <w:proofErr w:type="spellStart"/>
            <w:r w:rsidRPr="004A1CB3">
              <w:t>przesył</w:t>
            </w:r>
            <w:proofErr w:type="spellEnd"/>
            <w:r w:rsidRPr="004A1CB3">
              <w:t xml:space="preserve"> na powierzchnię do zewnętrznego systemu wizualizacji i sterowania co najmniej następujących parametrów pracy:</w:t>
            </w:r>
          </w:p>
          <w:p w14:paraId="04BB6594" w14:textId="77777777" w:rsidR="00F06C05" w:rsidRPr="004A1CB3" w:rsidRDefault="00AF1E59" w:rsidP="00F06C05">
            <w:pPr>
              <w:jc w:val="center"/>
            </w:pPr>
            <w:r w:rsidRPr="004A1CB3">
              <w:t>- obecność napięcia zasilania, wielkość prądów obciążenia odpływów, stanu pracy styczników mocy zał./wył., zadziałanie zabezpieczeń, stany awaryjne, zadziałanie blokad technologicznych oraz istotne stany pracy urządzeń wchodzących w skład kompleksu ścianowego, w tym rodzaj pracy (wydobycie, rewizja), bieg wolny/szybki przenośników, zadziałanie blokad. Parametry pracy ww. mogą być przesłane do systemu monitoringu z stacji kompaktowej oraz z pulpitów sterowniczych i innych pośrednich urządzeń.</w:t>
            </w:r>
            <w:r w:rsidR="00F06C05" w:rsidRPr="004A1CB3">
              <w:t xml:space="preserve"> </w:t>
            </w:r>
          </w:p>
          <w:p w14:paraId="10D69538" w14:textId="28AE68A3" w:rsidR="00F06C05" w:rsidRPr="004A1CB3" w:rsidRDefault="00F06C05" w:rsidP="00F06C05">
            <w:r w:rsidRPr="004A1CB3">
              <w:t>Transmisja powinna obejmować w szczególności:</w:t>
            </w:r>
          </w:p>
          <w:p w14:paraId="132746C2" w14:textId="77777777" w:rsidR="00F06C05" w:rsidRPr="004A1CB3" w:rsidRDefault="00F06C05" w:rsidP="00F06C05">
            <w:r w:rsidRPr="004A1CB3">
              <w:t>- prądy obciążenia każdego z odpływów</w:t>
            </w:r>
          </w:p>
          <w:p w14:paraId="64D249E8" w14:textId="77777777" w:rsidR="00F06C05" w:rsidRPr="004A1CB3" w:rsidRDefault="00F06C05" w:rsidP="00F06C05">
            <w:r w:rsidRPr="004A1CB3">
              <w:t>- wartości napięć zasilania i wyjściowych</w:t>
            </w:r>
          </w:p>
          <w:p w14:paraId="726A236B" w14:textId="77777777" w:rsidR="00F06C05" w:rsidRPr="004A1CB3" w:rsidRDefault="00F06C05" w:rsidP="00F06C05">
            <w:r w:rsidRPr="004A1CB3">
              <w:t>- stan załączenia wszystkich styczników,</w:t>
            </w:r>
          </w:p>
          <w:p w14:paraId="6CDDAD6A" w14:textId="77777777" w:rsidR="00F06C05" w:rsidRPr="004A1CB3" w:rsidRDefault="00F06C05" w:rsidP="00F06C05">
            <w:r w:rsidRPr="004A1CB3">
              <w:t xml:space="preserve">- zadziałanie zabezpieczeń zwarciowych, przeciążeniowych, asymetrii, ziemnozwarciowych obwodów głównych i 42V, temperaturowych, ciągłości uziemienia, </w:t>
            </w:r>
          </w:p>
          <w:p w14:paraId="0F52AAEE" w14:textId="77777777" w:rsidR="00F06C05" w:rsidRPr="004A1CB3" w:rsidRDefault="00F06C05" w:rsidP="00F06C05">
            <w:r w:rsidRPr="004A1CB3">
              <w:t>- stan czujników bimetalowych i lub wartości temperatury silników,</w:t>
            </w:r>
          </w:p>
          <w:p w14:paraId="59552A07" w14:textId="717423D5" w:rsidR="00AF1E59" w:rsidRPr="004A1CB3" w:rsidRDefault="00F06C05" w:rsidP="00F06C05">
            <w:r w:rsidRPr="004A1CB3">
              <w:t>-inne stany awaryjne stacji</w:t>
            </w:r>
          </w:p>
        </w:tc>
        <w:tc>
          <w:tcPr>
            <w:tcW w:w="2268" w:type="dxa"/>
            <w:tcBorders>
              <w:top w:val="single" w:sz="4" w:space="0" w:color="auto"/>
              <w:left w:val="single" w:sz="4" w:space="0" w:color="auto"/>
              <w:bottom w:val="single" w:sz="4" w:space="0" w:color="auto"/>
              <w:right w:val="single" w:sz="4" w:space="0" w:color="auto"/>
            </w:tcBorders>
            <w:vAlign w:val="center"/>
          </w:tcPr>
          <w:p w14:paraId="15638338" w14:textId="59CA003F" w:rsidR="00AF1E59" w:rsidRPr="004A1CB3" w:rsidRDefault="00AF1E59" w:rsidP="00AF1E59"/>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9F77E08" w14:textId="22BD78A4" w:rsidR="00AF1E59" w:rsidRPr="004A1CB3" w:rsidRDefault="00AF1E59" w:rsidP="00AF1E59"/>
        </w:tc>
      </w:tr>
      <w:tr w:rsidR="00AF1E59" w:rsidRPr="004A1CB3" w14:paraId="024EDF2C" w14:textId="77777777" w:rsidTr="004942B8">
        <w:trPr>
          <w:trHeight w:val="38"/>
        </w:trPr>
        <w:tc>
          <w:tcPr>
            <w:tcW w:w="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E209DC" w14:textId="77777777" w:rsidR="00AF1E59" w:rsidRPr="004A1CB3" w:rsidRDefault="00AF1E59" w:rsidP="00AF1E59">
            <w:pPr>
              <w:ind w:left="140"/>
              <w:jc w:val="center"/>
            </w:pPr>
          </w:p>
        </w:tc>
        <w:tc>
          <w:tcPr>
            <w:tcW w:w="17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A10B4C" w14:textId="77777777" w:rsidR="00AF1E59" w:rsidRPr="004A1CB3" w:rsidRDefault="00AF1E59" w:rsidP="00AF1E59">
            <w:r w:rsidRPr="004A1CB3">
              <w:t>Stacja kompaktowa powinna być wyposażona w :</w:t>
            </w:r>
          </w:p>
          <w:p w14:paraId="2A3B3C4D" w14:textId="77777777" w:rsidR="00AF1E59" w:rsidRPr="004A1CB3" w:rsidRDefault="00AF1E59" w:rsidP="00AF1E59">
            <w:r w:rsidRPr="004A1CB3">
              <w:t xml:space="preserve">- </w:t>
            </w:r>
            <w:proofErr w:type="spellStart"/>
            <w:r w:rsidRPr="004A1CB3">
              <w:t>zawiesia</w:t>
            </w:r>
            <w:proofErr w:type="spellEnd"/>
            <w:r w:rsidRPr="004A1CB3">
              <w:t xml:space="preserve"> umożliwiające podwieszenie i przemieszczenie stacji po </w:t>
            </w:r>
            <w:r w:rsidRPr="004A1CB3">
              <w:lastRenderedPageBreak/>
              <w:t>istniejących w podziemnych wyrobiskach szynach kolejki podwieszanej KSP o profilu I155,</w:t>
            </w:r>
          </w:p>
          <w:p w14:paraId="3D8519B5" w14:textId="77777777" w:rsidR="00AF1E59" w:rsidRPr="004A1CB3" w:rsidRDefault="00AF1E59" w:rsidP="00AF1E59">
            <w:r w:rsidRPr="004A1CB3">
              <w:t>- uchwyty transportowe</w:t>
            </w:r>
          </w:p>
          <w:p w14:paraId="65218B5C" w14:textId="108B11EC" w:rsidR="00154CB5" w:rsidRPr="004A1CB3" w:rsidRDefault="00154CB5" w:rsidP="00AF1E59">
            <w:r w:rsidRPr="004A1CB3">
              <w:t>- płozy ślizgowe do transportu po spągu</w:t>
            </w:r>
          </w:p>
          <w:p w14:paraId="36381663" w14:textId="77777777" w:rsidR="00AF1E59" w:rsidRPr="004A1CB3" w:rsidRDefault="00AF1E59" w:rsidP="00AF1E59">
            <w:r w:rsidRPr="004A1CB3">
              <w:t>- wszelkiego rodzaju wpusty, zadławienia itp.</w:t>
            </w:r>
          </w:p>
          <w:p w14:paraId="20BFA171" w14:textId="77777777" w:rsidR="00AF1E59" w:rsidRPr="004A1CB3" w:rsidRDefault="00AF1E59" w:rsidP="00AF1E59">
            <w:r w:rsidRPr="004A1CB3">
              <w:t>- komplet rezerwowych bezpieczników z każdego zastosowanego typu oraz zabezpieczenia elektroenergetyczne podlegające okresowym legalizacjom</w:t>
            </w:r>
          </w:p>
          <w:p w14:paraId="72A13ED8" w14:textId="4BB1A074" w:rsidR="00AF1E59" w:rsidRPr="004A1CB3" w:rsidRDefault="00AF1E59" w:rsidP="00AF1E59">
            <w:r w:rsidRPr="004A1CB3">
              <w:t>- komplet narzędzi pozwalających na prawidłową eksploatację, obsługę i konserwację dla zaoferowanych stacji</w:t>
            </w:r>
            <w:r w:rsidR="00154CB5" w:rsidRPr="004A1CB3">
              <w:t>.</w:t>
            </w:r>
          </w:p>
        </w:tc>
        <w:tc>
          <w:tcPr>
            <w:tcW w:w="2268" w:type="dxa"/>
            <w:tcBorders>
              <w:top w:val="single" w:sz="4" w:space="0" w:color="auto"/>
              <w:left w:val="single" w:sz="4" w:space="0" w:color="auto"/>
              <w:bottom w:val="single" w:sz="4" w:space="0" w:color="auto"/>
              <w:right w:val="single" w:sz="4" w:space="0" w:color="auto"/>
            </w:tcBorders>
            <w:vAlign w:val="center"/>
          </w:tcPr>
          <w:p w14:paraId="5C03488D" w14:textId="7EE2489B" w:rsidR="00AF1E59" w:rsidRPr="004A1CB3" w:rsidRDefault="00AF1E59" w:rsidP="00AF1E59">
            <w:pPr>
              <w:jc w:val="center"/>
            </w:pPr>
            <w:r w:rsidRPr="004A1CB3">
              <w:lastRenderedPageBreak/>
              <w:t>TAK</w:t>
            </w:r>
          </w:p>
        </w:tc>
        <w:tc>
          <w:tcPr>
            <w:tcW w:w="2268" w:type="dxa"/>
            <w:tcBorders>
              <w:top w:val="single" w:sz="4" w:space="0" w:color="auto"/>
              <w:left w:val="single" w:sz="4" w:space="0" w:color="auto"/>
              <w:bottom w:val="single" w:sz="4" w:space="0" w:color="auto"/>
              <w:right w:val="single" w:sz="4" w:space="0" w:color="auto"/>
            </w:tcBorders>
            <w:vAlign w:val="center"/>
          </w:tcPr>
          <w:p w14:paraId="13EA5686" w14:textId="5CD99888" w:rsidR="00AF1E59" w:rsidRPr="004A1CB3" w:rsidRDefault="00AF1E59" w:rsidP="00AF1E59">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F4D9A8" w14:textId="6F9FB46C" w:rsidR="00AF1E59" w:rsidRPr="004A1CB3" w:rsidRDefault="00AF1E59" w:rsidP="00AF1E59">
            <w:pPr>
              <w:jc w:val="center"/>
            </w:pPr>
          </w:p>
        </w:tc>
      </w:tr>
      <w:tr w:rsidR="00AF1E59" w:rsidRPr="007147D0" w14:paraId="632A4A42" w14:textId="77777777" w:rsidTr="004942B8">
        <w:trPr>
          <w:trHeight w:val="38"/>
        </w:trPr>
        <w:tc>
          <w:tcPr>
            <w:tcW w:w="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D445FF" w14:textId="77777777" w:rsidR="00AF1E59" w:rsidRPr="004A1CB3" w:rsidRDefault="00AF1E59" w:rsidP="00AF1E59">
            <w:pPr>
              <w:ind w:left="140"/>
              <w:jc w:val="center"/>
            </w:pPr>
          </w:p>
        </w:tc>
        <w:tc>
          <w:tcPr>
            <w:tcW w:w="17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8E0528" w14:textId="77777777" w:rsidR="00AF1E59" w:rsidRPr="004A1CB3" w:rsidRDefault="00AF1E59">
            <w:pPr>
              <w:numPr>
                <w:ilvl w:val="0"/>
                <w:numId w:val="65"/>
              </w:numPr>
              <w:tabs>
                <w:tab w:val="left" w:pos="0"/>
              </w:tabs>
              <w:suppressAutoHyphens/>
              <w:autoSpaceDE w:val="0"/>
              <w:snapToGrid w:val="0"/>
              <w:ind w:left="0" w:right="-2" w:hanging="348"/>
              <w:jc w:val="both"/>
              <w:rPr>
                <w:rFonts w:cstheme="minorHAnsi"/>
                <w:kern w:val="2"/>
                <w:lang w:eastAsia="ar-SA"/>
              </w:rPr>
            </w:pPr>
            <w:r w:rsidRPr="004A1CB3">
              <w:rPr>
                <w:rFonts w:cstheme="minorHAnsi"/>
              </w:rPr>
              <w:t xml:space="preserve">Wraz ze stacją kompaktową należy </w:t>
            </w:r>
            <w:r w:rsidRPr="004A1CB3">
              <w:rPr>
                <w:rFonts w:cstheme="minorHAnsi"/>
                <w:lang w:eastAsia="ar-SA"/>
              </w:rPr>
              <w:t xml:space="preserve">dostarczyć zewnętrzne </w:t>
            </w:r>
            <w:r w:rsidRPr="004A1CB3">
              <w:rPr>
                <w:rFonts w:cstheme="minorHAnsi"/>
                <w:kern w:val="2"/>
                <w:lang w:eastAsia="ar-SA"/>
              </w:rPr>
              <w:t>pulpity sterownicze, umożliwiające sterowanie przenośnikiem ścianowym z napędem wielosilnikowym - dwubiegowym wraz z kruszarką oraz podścianowym z silnikiem dwubiegowym wraz z kruszarką</w:t>
            </w:r>
          </w:p>
          <w:p w14:paraId="3B689EE2" w14:textId="77777777" w:rsidR="00AF1E59" w:rsidRPr="004A1CB3" w:rsidRDefault="00AF1E59">
            <w:pPr>
              <w:numPr>
                <w:ilvl w:val="0"/>
                <w:numId w:val="65"/>
              </w:numPr>
              <w:tabs>
                <w:tab w:val="left" w:pos="0"/>
              </w:tabs>
              <w:suppressAutoHyphens/>
              <w:autoSpaceDE w:val="0"/>
              <w:snapToGrid w:val="0"/>
              <w:ind w:left="0" w:right="-2" w:hanging="348"/>
              <w:jc w:val="both"/>
              <w:rPr>
                <w:rFonts w:cstheme="minorHAnsi"/>
                <w:kern w:val="2"/>
                <w:lang w:eastAsia="ar-SA"/>
              </w:rPr>
            </w:pPr>
            <w:r w:rsidRPr="004A1CB3">
              <w:rPr>
                <w:rFonts w:cstheme="minorHAnsi"/>
              </w:rPr>
              <w:t xml:space="preserve">Pulpit powinien </w:t>
            </w:r>
            <w:r w:rsidRPr="004A1CB3">
              <w:rPr>
                <w:rFonts w:cstheme="minorHAnsi"/>
                <w:kern w:val="2"/>
                <w:lang w:eastAsia="ar-SA"/>
              </w:rPr>
              <w:t>umożliwiać realizację funkcji wyboru  rodzaju pracy:</w:t>
            </w:r>
          </w:p>
          <w:p w14:paraId="37A4054A" w14:textId="77777777" w:rsidR="00AF1E59" w:rsidRPr="004A1CB3" w:rsidRDefault="00AF1E59">
            <w:pPr>
              <w:numPr>
                <w:ilvl w:val="0"/>
                <w:numId w:val="64"/>
              </w:numPr>
              <w:autoSpaceDE w:val="0"/>
              <w:snapToGrid w:val="0"/>
              <w:ind w:left="128" w:hanging="142"/>
              <w:rPr>
                <w:rFonts w:cstheme="minorHAnsi"/>
                <w:kern w:val="2"/>
                <w:lang w:eastAsia="ar-SA"/>
              </w:rPr>
            </w:pPr>
            <w:r w:rsidRPr="004A1CB3">
              <w:rPr>
                <w:rFonts w:cstheme="minorHAnsi"/>
                <w:kern w:val="2"/>
                <w:lang w:eastAsia="ar-SA"/>
              </w:rPr>
              <w:t>transport urobku, sterowanie centralne,</w:t>
            </w:r>
          </w:p>
          <w:p w14:paraId="2A6BC2C6" w14:textId="77777777" w:rsidR="00AF1E59" w:rsidRPr="004A1CB3" w:rsidRDefault="00AF1E59">
            <w:pPr>
              <w:numPr>
                <w:ilvl w:val="0"/>
                <w:numId w:val="64"/>
              </w:numPr>
              <w:autoSpaceDE w:val="0"/>
              <w:snapToGrid w:val="0"/>
              <w:ind w:left="128" w:hanging="142"/>
              <w:rPr>
                <w:rFonts w:cstheme="minorHAnsi"/>
                <w:kern w:val="2"/>
                <w:lang w:eastAsia="ar-SA"/>
              </w:rPr>
            </w:pPr>
            <w:r w:rsidRPr="004A1CB3">
              <w:rPr>
                <w:rFonts w:cstheme="minorHAnsi"/>
                <w:kern w:val="2"/>
                <w:lang w:eastAsia="ar-SA"/>
              </w:rPr>
              <w:t xml:space="preserve">transport urobku, sterowanie </w:t>
            </w:r>
            <w:r w:rsidRPr="004A1CB3">
              <w:rPr>
                <w:rFonts w:cstheme="minorHAnsi"/>
                <w:kern w:val="2"/>
                <w:lang w:eastAsia="ar-SA"/>
              </w:rPr>
              <w:lastRenderedPageBreak/>
              <w:t>lokalne,</w:t>
            </w:r>
          </w:p>
          <w:p w14:paraId="031BE613" w14:textId="77777777" w:rsidR="00AF1E59" w:rsidRPr="004A1CB3" w:rsidRDefault="00AF1E59">
            <w:pPr>
              <w:numPr>
                <w:ilvl w:val="0"/>
                <w:numId w:val="64"/>
              </w:numPr>
              <w:autoSpaceDE w:val="0"/>
              <w:snapToGrid w:val="0"/>
              <w:ind w:left="128" w:hanging="142"/>
              <w:rPr>
                <w:rFonts w:cstheme="minorHAnsi"/>
                <w:kern w:val="2"/>
                <w:lang w:eastAsia="ar-SA"/>
              </w:rPr>
            </w:pPr>
            <w:r w:rsidRPr="004A1CB3">
              <w:rPr>
                <w:rFonts w:cstheme="minorHAnsi"/>
                <w:kern w:val="2"/>
                <w:lang w:eastAsia="ar-SA"/>
              </w:rPr>
              <w:t>praca rewizyjna (spinanie łańcucha),</w:t>
            </w:r>
          </w:p>
          <w:p w14:paraId="60560698" w14:textId="77777777" w:rsidR="00AF1E59" w:rsidRPr="004A1CB3" w:rsidRDefault="00AF1E59">
            <w:pPr>
              <w:numPr>
                <w:ilvl w:val="0"/>
                <w:numId w:val="64"/>
              </w:numPr>
              <w:autoSpaceDE w:val="0"/>
              <w:snapToGrid w:val="0"/>
              <w:ind w:left="128" w:hanging="142"/>
              <w:rPr>
                <w:rFonts w:cstheme="minorHAnsi"/>
                <w:kern w:val="2"/>
                <w:lang w:eastAsia="ar-SA"/>
              </w:rPr>
            </w:pPr>
            <w:r w:rsidRPr="004A1CB3">
              <w:rPr>
                <w:rFonts w:cstheme="minorHAnsi"/>
                <w:kern w:val="2"/>
                <w:lang w:eastAsia="ar-SA"/>
              </w:rPr>
              <w:t xml:space="preserve">praca na biegu wolnym (zmiana prędkości z wzajemną blokadą jednoczesności pracy bieg wolny /bieg szybki), </w:t>
            </w:r>
          </w:p>
          <w:p w14:paraId="5F47EF0E" w14:textId="77777777" w:rsidR="00AF1E59" w:rsidRPr="004A1CB3" w:rsidRDefault="00AF1E59">
            <w:pPr>
              <w:numPr>
                <w:ilvl w:val="0"/>
                <w:numId w:val="64"/>
              </w:numPr>
              <w:autoSpaceDE w:val="0"/>
              <w:snapToGrid w:val="0"/>
              <w:ind w:left="128" w:hanging="142"/>
              <w:rPr>
                <w:rFonts w:cstheme="minorHAnsi"/>
                <w:kern w:val="2"/>
                <w:lang w:eastAsia="ar-SA"/>
              </w:rPr>
            </w:pPr>
            <w:r w:rsidRPr="004A1CB3">
              <w:rPr>
                <w:rFonts w:cstheme="minorHAnsi"/>
                <w:kern w:val="2"/>
                <w:lang w:eastAsia="ar-SA"/>
              </w:rPr>
              <w:t xml:space="preserve">praca na biegu szybkim (zmiana prędkości z wzajemną blokadą jednoczesności pracy bieg wolny /bieg szybki), </w:t>
            </w:r>
          </w:p>
        </w:tc>
        <w:tc>
          <w:tcPr>
            <w:tcW w:w="2268" w:type="dxa"/>
            <w:tcBorders>
              <w:top w:val="single" w:sz="4" w:space="0" w:color="auto"/>
              <w:left w:val="single" w:sz="4" w:space="0" w:color="auto"/>
              <w:bottom w:val="single" w:sz="4" w:space="0" w:color="auto"/>
              <w:right w:val="single" w:sz="4" w:space="0" w:color="auto"/>
            </w:tcBorders>
            <w:vAlign w:val="center"/>
          </w:tcPr>
          <w:p w14:paraId="690DD8D0" w14:textId="4A087073" w:rsidR="00AF1E59" w:rsidRPr="004A1CB3" w:rsidRDefault="00AF1E59" w:rsidP="00AF1E59">
            <w:pPr>
              <w:jc w:val="center"/>
            </w:pPr>
            <w:r w:rsidRPr="004A1CB3">
              <w:lastRenderedPageBreak/>
              <w:t>TAK</w:t>
            </w:r>
          </w:p>
        </w:tc>
        <w:tc>
          <w:tcPr>
            <w:tcW w:w="2268" w:type="dxa"/>
            <w:tcBorders>
              <w:top w:val="single" w:sz="4" w:space="0" w:color="auto"/>
              <w:left w:val="single" w:sz="4" w:space="0" w:color="auto"/>
              <w:bottom w:val="single" w:sz="4" w:space="0" w:color="auto"/>
              <w:right w:val="single" w:sz="4" w:space="0" w:color="auto"/>
            </w:tcBorders>
            <w:vAlign w:val="center"/>
          </w:tcPr>
          <w:p w14:paraId="22FE9481" w14:textId="471444C9" w:rsidR="00AF1E59" w:rsidRPr="004A1CB3" w:rsidRDefault="00AF1E59" w:rsidP="00AF1E59">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AAC3E6" w14:textId="45F0EF2C" w:rsidR="00AF1E59" w:rsidRPr="004A1CB3" w:rsidRDefault="00AF1E59" w:rsidP="00AF1E59">
            <w:pPr>
              <w:jc w:val="center"/>
            </w:pPr>
          </w:p>
        </w:tc>
      </w:tr>
    </w:tbl>
    <w:p w14:paraId="5C9E1CB8" w14:textId="686FC1E8" w:rsidR="00AF1E59" w:rsidRDefault="00AF1E59">
      <w:pPr>
        <w:spacing w:after="160" w:line="259" w:lineRule="auto"/>
        <w:rPr>
          <w:rFonts w:eastAsiaTheme="majorEastAsia"/>
          <w:b/>
          <w:bCs/>
          <w:color w:val="2F5496" w:themeColor="accent1" w:themeShade="BF"/>
          <w:spacing w:val="20"/>
          <w:sz w:val="28"/>
          <w:szCs w:val="28"/>
        </w:rPr>
      </w:pPr>
    </w:p>
    <w:p w14:paraId="48D6BB88" w14:textId="77777777" w:rsidR="00713912" w:rsidRDefault="00713912">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9C09881" w14:textId="038CBA61"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Default="003761A2" w:rsidP="003761A2">
      <w:pPr>
        <w:jc w:val="center"/>
        <w:rPr>
          <w:b/>
          <w:sz w:val="28"/>
          <w:szCs w:val="24"/>
        </w:rPr>
      </w:pPr>
      <w:bookmarkStart w:id="93" w:name="_Hlk106046523"/>
      <w:bookmarkStart w:id="9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586E737C" w14:textId="5B5790A7" w:rsidR="007147D0" w:rsidRPr="00885C5D" w:rsidRDefault="007147D0" w:rsidP="003761A2">
      <w:pPr>
        <w:jc w:val="center"/>
        <w:rPr>
          <w:i/>
          <w:color w:val="FF0000"/>
          <w:sz w:val="22"/>
          <w:szCs w:val="16"/>
        </w:rPr>
      </w:pPr>
      <w:r w:rsidRPr="004A1CB3">
        <w:rPr>
          <w:b/>
          <w:sz w:val="28"/>
          <w:szCs w:val="24"/>
        </w:rPr>
        <w:t>(wzór do wykorzystania na każdym etapie realizacji zamówienia)</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4"/>
    <w:p w14:paraId="57E0E0BD" w14:textId="77777777" w:rsidR="00490259" w:rsidRDefault="00490259" w:rsidP="00490259">
      <w:pPr>
        <w:jc w:val="center"/>
        <w:rPr>
          <w:b/>
          <w:bCs/>
          <w:color w:val="0070C0"/>
          <w:sz w:val="40"/>
          <w:szCs w:val="40"/>
        </w:rPr>
      </w:pPr>
    </w:p>
    <w:p w14:paraId="72347C84" w14:textId="58C3DBE9" w:rsidR="00AC4DB5" w:rsidRDefault="003761A2" w:rsidP="00A04EE8">
      <w:pPr>
        <w:spacing w:after="160" w:line="259" w:lineRule="auto"/>
        <w:rPr>
          <w:b/>
          <w:bCs/>
          <w:color w:val="0070C0"/>
          <w:sz w:val="40"/>
          <w:szCs w:val="40"/>
        </w:rPr>
      </w:pPr>
      <w:r>
        <w:rPr>
          <w:b/>
          <w:bCs/>
          <w:color w:val="0070C0"/>
          <w:sz w:val="40"/>
          <w:szCs w:val="40"/>
        </w:rPr>
        <w:br w:type="page"/>
      </w: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4942B8">
        <w:tc>
          <w:tcPr>
            <w:tcW w:w="959" w:type="dxa"/>
          </w:tcPr>
          <w:p w14:paraId="03A5F615" w14:textId="77777777" w:rsidR="00490259" w:rsidRPr="00E66F78" w:rsidRDefault="00490259" w:rsidP="004942B8">
            <w:pPr>
              <w:jc w:val="both"/>
              <w:rPr>
                <w:sz w:val="24"/>
                <w:szCs w:val="24"/>
              </w:rPr>
            </w:pPr>
            <w:r w:rsidRPr="00E66F78">
              <w:rPr>
                <w:sz w:val="24"/>
                <w:szCs w:val="24"/>
              </w:rPr>
              <w:t>Lp.</w:t>
            </w:r>
          </w:p>
        </w:tc>
        <w:tc>
          <w:tcPr>
            <w:tcW w:w="8251" w:type="dxa"/>
          </w:tcPr>
          <w:p w14:paraId="10DE23DA" w14:textId="77777777" w:rsidR="00490259" w:rsidRPr="00E66F78" w:rsidRDefault="00490259" w:rsidP="004942B8">
            <w:pPr>
              <w:jc w:val="both"/>
              <w:rPr>
                <w:sz w:val="24"/>
                <w:szCs w:val="24"/>
              </w:rPr>
            </w:pPr>
            <w:r w:rsidRPr="00E66F78">
              <w:rPr>
                <w:sz w:val="24"/>
                <w:szCs w:val="24"/>
              </w:rPr>
              <w:t>Nazwa podmiotu, adres</w:t>
            </w:r>
          </w:p>
          <w:p w14:paraId="351219B8" w14:textId="77777777" w:rsidR="00490259" w:rsidRPr="00E66F78" w:rsidRDefault="00490259" w:rsidP="004942B8">
            <w:pPr>
              <w:jc w:val="both"/>
              <w:rPr>
                <w:sz w:val="24"/>
                <w:szCs w:val="24"/>
              </w:rPr>
            </w:pPr>
          </w:p>
        </w:tc>
      </w:tr>
      <w:tr w:rsidR="00490259" w:rsidRPr="00E66F78" w14:paraId="737E722F" w14:textId="77777777" w:rsidTr="004942B8">
        <w:tc>
          <w:tcPr>
            <w:tcW w:w="959" w:type="dxa"/>
          </w:tcPr>
          <w:p w14:paraId="2535E305" w14:textId="77777777" w:rsidR="00490259" w:rsidRPr="00E66F78" w:rsidRDefault="00490259" w:rsidP="004942B8">
            <w:pPr>
              <w:jc w:val="both"/>
              <w:rPr>
                <w:sz w:val="24"/>
                <w:szCs w:val="24"/>
              </w:rPr>
            </w:pPr>
          </w:p>
        </w:tc>
        <w:tc>
          <w:tcPr>
            <w:tcW w:w="8251" w:type="dxa"/>
          </w:tcPr>
          <w:p w14:paraId="1F52F2E9" w14:textId="77777777" w:rsidR="00490259" w:rsidRPr="00E66F78" w:rsidRDefault="00490259" w:rsidP="004942B8">
            <w:pPr>
              <w:jc w:val="both"/>
              <w:rPr>
                <w:sz w:val="24"/>
                <w:szCs w:val="24"/>
              </w:rPr>
            </w:pPr>
          </w:p>
          <w:p w14:paraId="4C3DA20C" w14:textId="77777777" w:rsidR="00490259" w:rsidRPr="00E66F78" w:rsidRDefault="00490259" w:rsidP="004942B8">
            <w:pPr>
              <w:jc w:val="both"/>
              <w:rPr>
                <w:sz w:val="24"/>
                <w:szCs w:val="24"/>
              </w:rPr>
            </w:pPr>
          </w:p>
        </w:tc>
      </w:tr>
      <w:tr w:rsidR="00490259" w:rsidRPr="00E66F78" w14:paraId="4ED89539" w14:textId="77777777" w:rsidTr="004942B8">
        <w:tc>
          <w:tcPr>
            <w:tcW w:w="959" w:type="dxa"/>
          </w:tcPr>
          <w:p w14:paraId="54EF6E62" w14:textId="77777777" w:rsidR="00490259" w:rsidRPr="00E66F78" w:rsidRDefault="00490259" w:rsidP="004942B8">
            <w:pPr>
              <w:jc w:val="both"/>
              <w:rPr>
                <w:sz w:val="24"/>
                <w:szCs w:val="24"/>
              </w:rPr>
            </w:pPr>
          </w:p>
          <w:p w14:paraId="006A8271" w14:textId="77777777" w:rsidR="00490259" w:rsidRPr="00E66F78" w:rsidRDefault="00490259" w:rsidP="004942B8">
            <w:pPr>
              <w:jc w:val="both"/>
              <w:rPr>
                <w:sz w:val="24"/>
                <w:szCs w:val="24"/>
              </w:rPr>
            </w:pPr>
          </w:p>
        </w:tc>
        <w:tc>
          <w:tcPr>
            <w:tcW w:w="8251" w:type="dxa"/>
          </w:tcPr>
          <w:p w14:paraId="111ADE8E" w14:textId="77777777" w:rsidR="00490259" w:rsidRPr="00E66F78" w:rsidRDefault="00490259" w:rsidP="004942B8">
            <w:pPr>
              <w:jc w:val="both"/>
              <w:rPr>
                <w:sz w:val="24"/>
                <w:szCs w:val="24"/>
              </w:rPr>
            </w:pPr>
          </w:p>
        </w:tc>
      </w:tr>
      <w:tr w:rsidR="00490259" w:rsidRPr="00E66F78" w14:paraId="3DD732A4" w14:textId="77777777" w:rsidTr="004942B8">
        <w:tc>
          <w:tcPr>
            <w:tcW w:w="959" w:type="dxa"/>
          </w:tcPr>
          <w:p w14:paraId="65E1946B" w14:textId="77777777" w:rsidR="00490259" w:rsidRPr="00E66F78" w:rsidRDefault="00490259" w:rsidP="004942B8">
            <w:pPr>
              <w:jc w:val="both"/>
              <w:rPr>
                <w:sz w:val="24"/>
                <w:szCs w:val="24"/>
              </w:rPr>
            </w:pPr>
          </w:p>
          <w:p w14:paraId="1A07B3D3" w14:textId="77777777" w:rsidR="00490259" w:rsidRPr="00E66F78" w:rsidRDefault="00490259" w:rsidP="004942B8">
            <w:pPr>
              <w:jc w:val="both"/>
              <w:rPr>
                <w:sz w:val="24"/>
                <w:szCs w:val="24"/>
              </w:rPr>
            </w:pPr>
          </w:p>
        </w:tc>
        <w:tc>
          <w:tcPr>
            <w:tcW w:w="8251" w:type="dxa"/>
          </w:tcPr>
          <w:p w14:paraId="348A6F28" w14:textId="77777777" w:rsidR="00490259" w:rsidRPr="00E66F78" w:rsidRDefault="00490259" w:rsidP="004942B8">
            <w:pPr>
              <w:jc w:val="both"/>
              <w:rPr>
                <w:sz w:val="24"/>
                <w:szCs w:val="24"/>
              </w:rPr>
            </w:pPr>
          </w:p>
        </w:tc>
      </w:tr>
      <w:tr w:rsidR="00490259" w:rsidRPr="00E66F78" w14:paraId="35C38B0D" w14:textId="77777777" w:rsidTr="004942B8">
        <w:tc>
          <w:tcPr>
            <w:tcW w:w="959" w:type="dxa"/>
          </w:tcPr>
          <w:p w14:paraId="03BE80A5" w14:textId="77777777" w:rsidR="00490259" w:rsidRPr="00E66F78" w:rsidRDefault="00490259" w:rsidP="004942B8">
            <w:pPr>
              <w:jc w:val="both"/>
              <w:rPr>
                <w:sz w:val="24"/>
                <w:szCs w:val="24"/>
              </w:rPr>
            </w:pPr>
          </w:p>
          <w:p w14:paraId="3E59DCDC" w14:textId="77777777" w:rsidR="00490259" w:rsidRPr="00E66F78" w:rsidRDefault="00490259" w:rsidP="004942B8">
            <w:pPr>
              <w:jc w:val="both"/>
              <w:rPr>
                <w:sz w:val="24"/>
                <w:szCs w:val="24"/>
              </w:rPr>
            </w:pPr>
          </w:p>
        </w:tc>
        <w:tc>
          <w:tcPr>
            <w:tcW w:w="8251" w:type="dxa"/>
          </w:tcPr>
          <w:p w14:paraId="187AB020" w14:textId="77777777" w:rsidR="00490259" w:rsidRPr="00E66F78" w:rsidRDefault="00490259" w:rsidP="004942B8">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6842663E"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6" w:name="_Hlk106046238"/>
    </w:p>
    <w:p w14:paraId="636643EB" w14:textId="4FC96619" w:rsidR="00490259" w:rsidRPr="008057B2" w:rsidRDefault="00490259" w:rsidP="00490259">
      <w:pPr>
        <w:jc w:val="center"/>
        <w:rPr>
          <w:b/>
          <w:sz w:val="24"/>
          <w:szCs w:val="24"/>
        </w:rPr>
      </w:pPr>
      <w:r w:rsidRPr="004A1CB3">
        <w:rPr>
          <w:b/>
          <w:sz w:val="24"/>
          <w:szCs w:val="24"/>
        </w:rPr>
        <w:t xml:space="preserve">w okresie ostatnich </w:t>
      </w:r>
      <w:r w:rsidR="0013238E" w:rsidRPr="004A1CB3">
        <w:rPr>
          <w:b/>
          <w:sz w:val="24"/>
          <w:szCs w:val="24"/>
        </w:rPr>
        <w:t xml:space="preserve">trzech lat </w:t>
      </w:r>
      <w:r w:rsidRPr="004A1CB3">
        <w:rPr>
          <w:b/>
          <w:sz w:val="24"/>
          <w:szCs w:val="24"/>
        </w:rPr>
        <w:t>w zakresie niezbędnym do wykazania spełnienia warunku</w:t>
      </w:r>
      <w:r w:rsidRPr="0013238E">
        <w:rPr>
          <w:b/>
          <w:sz w:val="24"/>
          <w:szCs w:val="24"/>
        </w:rPr>
        <w:t xml:space="preserve">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4942B8">
        <w:tc>
          <w:tcPr>
            <w:tcW w:w="426" w:type="dxa"/>
            <w:vAlign w:val="center"/>
          </w:tcPr>
          <w:p w14:paraId="14C66227" w14:textId="77777777" w:rsidR="00490259" w:rsidRPr="00BE4794" w:rsidRDefault="00490259" w:rsidP="004942B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4942B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4942B8">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4942B8">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4942B8">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4942B8">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4942B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4942B8">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4942B8">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4942B8">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4942B8">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4942B8">
            <w:pPr>
              <w:tabs>
                <w:tab w:val="left" w:pos="851"/>
              </w:tabs>
              <w:jc w:val="both"/>
              <w:rPr>
                <w:sz w:val="24"/>
                <w:szCs w:val="24"/>
                <w:lang w:eastAsia="zh-CN"/>
              </w:rPr>
            </w:pPr>
          </w:p>
          <w:p w14:paraId="20041874" w14:textId="77777777" w:rsidR="00490259" w:rsidRPr="00E66F78" w:rsidRDefault="00490259" w:rsidP="004942B8">
            <w:pPr>
              <w:tabs>
                <w:tab w:val="left" w:pos="851"/>
              </w:tabs>
              <w:jc w:val="both"/>
              <w:rPr>
                <w:sz w:val="24"/>
                <w:szCs w:val="24"/>
                <w:lang w:eastAsia="zh-CN"/>
              </w:rPr>
            </w:pPr>
          </w:p>
        </w:tc>
        <w:tc>
          <w:tcPr>
            <w:tcW w:w="1559" w:type="dxa"/>
          </w:tcPr>
          <w:p w14:paraId="582AE0A6" w14:textId="77777777" w:rsidR="00490259" w:rsidRPr="002B3992" w:rsidRDefault="00490259" w:rsidP="004942B8">
            <w:pPr>
              <w:tabs>
                <w:tab w:val="left" w:pos="851"/>
              </w:tabs>
              <w:jc w:val="both"/>
              <w:rPr>
                <w:b/>
                <w:sz w:val="24"/>
                <w:szCs w:val="24"/>
                <w:lang w:eastAsia="zh-CN"/>
              </w:rPr>
            </w:pPr>
          </w:p>
        </w:tc>
        <w:tc>
          <w:tcPr>
            <w:tcW w:w="1417" w:type="dxa"/>
          </w:tcPr>
          <w:p w14:paraId="7FF91738" w14:textId="77777777" w:rsidR="00490259" w:rsidRPr="002B3992" w:rsidRDefault="00490259" w:rsidP="004942B8">
            <w:pPr>
              <w:tabs>
                <w:tab w:val="left" w:pos="851"/>
              </w:tabs>
              <w:jc w:val="both"/>
              <w:rPr>
                <w:b/>
                <w:sz w:val="24"/>
                <w:szCs w:val="24"/>
                <w:lang w:eastAsia="zh-CN"/>
              </w:rPr>
            </w:pPr>
          </w:p>
        </w:tc>
        <w:tc>
          <w:tcPr>
            <w:tcW w:w="1560" w:type="dxa"/>
          </w:tcPr>
          <w:p w14:paraId="11FCB429" w14:textId="77777777" w:rsidR="00490259" w:rsidRPr="00E66F78" w:rsidRDefault="00490259" w:rsidP="004942B8">
            <w:pPr>
              <w:tabs>
                <w:tab w:val="left" w:pos="851"/>
              </w:tabs>
              <w:jc w:val="both"/>
              <w:rPr>
                <w:b/>
                <w:sz w:val="24"/>
                <w:szCs w:val="24"/>
                <w:lang w:eastAsia="zh-CN"/>
              </w:rPr>
            </w:pPr>
          </w:p>
        </w:tc>
        <w:tc>
          <w:tcPr>
            <w:tcW w:w="1842" w:type="dxa"/>
          </w:tcPr>
          <w:p w14:paraId="26984344" w14:textId="77777777" w:rsidR="00490259" w:rsidRPr="00E66F78" w:rsidRDefault="00490259" w:rsidP="004942B8">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4942B8">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4942B8">
            <w:pPr>
              <w:tabs>
                <w:tab w:val="left" w:pos="851"/>
              </w:tabs>
              <w:jc w:val="both"/>
              <w:rPr>
                <w:sz w:val="24"/>
                <w:szCs w:val="24"/>
                <w:lang w:eastAsia="zh-CN"/>
              </w:rPr>
            </w:pPr>
          </w:p>
          <w:p w14:paraId="68153734" w14:textId="77777777" w:rsidR="00490259" w:rsidRPr="00E66F78" w:rsidRDefault="00490259" w:rsidP="004942B8">
            <w:pPr>
              <w:tabs>
                <w:tab w:val="left" w:pos="851"/>
              </w:tabs>
              <w:jc w:val="both"/>
              <w:rPr>
                <w:sz w:val="24"/>
                <w:szCs w:val="24"/>
                <w:lang w:eastAsia="zh-CN"/>
              </w:rPr>
            </w:pPr>
          </w:p>
          <w:p w14:paraId="10F3A86D" w14:textId="77777777" w:rsidR="00490259" w:rsidRPr="00E66F78" w:rsidRDefault="00490259" w:rsidP="004942B8">
            <w:pPr>
              <w:tabs>
                <w:tab w:val="left" w:pos="851"/>
              </w:tabs>
              <w:jc w:val="both"/>
              <w:rPr>
                <w:sz w:val="24"/>
                <w:szCs w:val="24"/>
                <w:lang w:eastAsia="zh-CN"/>
              </w:rPr>
            </w:pPr>
          </w:p>
        </w:tc>
        <w:tc>
          <w:tcPr>
            <w:tcW w:w="1559" w:type="dxa"/>
          </w:tcPr>
          <w:p w14:paraId="6E910B9A" w14:textId="77777777" w:rsidR="00490259" w:rsidRPr="002B3992" w:rsidRDefault="00490259" w:rsidP="004942B8">
            <w:pPr>
              <w:tabs>
                <w:tab w:val="left" w:pos="851"/>
              </w:tabs>
              <w:jc w:val="both"/>
              <w:rPr>
                <w:b/>
                <w:sz w:val="24"/>
                <w:szCs w:val="24"/>
                <w:lang w:eastAsia="zh-CN"/>
              </w:rPr>
            </w:pPr>
          </w:p>
        </w:tc>
        <w:tc>
          <w:tcPr>
            <w:tcW w:w="1417" w:type="dxa"/>
          </w:tcPr>
          <w:p w14:paraId="4D770104" w14:textId="77777777" w:rsidR="00490259" w:rsidRPr="002B3992" w:rsidRDefault="00490259" w:rsidP="004942B8">
            <w:pPr>
              <w:tabs>
                <w:tab w:val="left" w:pos="851"/>
              </w:tabs>
              <w:jc w:val="both"/>
              <w:rPr>
                <w:b/>
                <w:sz w:val="24"/>
                <w:szCs w:val="24"/>
                <w:lang w:eastAsia="zh-CN"/>
              </w:rPr>
            </w:pPr>
          </w:p>
        </w:tc>
        <w:tc>
          <w:tcPr>
            <w:tcW w:w="1560" w:type="dxa"/>
          </w:tcPr>
          <w:p w14:paraId="696EC9D9" w14:textId="77777777" w:rsidR="00490259" w:rsidRPr="00E66F78" w:rsidRDefault="00490259" w:rsidP="004942B8">
            <w:pPr>
              <w:tabs>
                <w:tab w:val="left" w:pos="851"/>
              </w:tabs>
              <w:jc w:val="both"/>
              <w:rPr>
                <w:b/>
                <w:sz w:val="24"/>
                <w:szCs w:val="24"/>
                <w:lang w:eastAsia="zh-CN"/>
              </w:rPr>
            </w:pPr>
          </w:p>
        </w:tc>
        <w:tc>
          <w:tcPr>
            <w:tcW w:w="1842" w:type="dxa"/>
          </w:tcPr>
          <w:p w14:paraId="5A426A0A" w14:textId="77777777" w:rsidR="00490259" w:rsidRPr="00E66F78" w:rsidRDefault="00490259" w:rsidP="004942B8">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4942B8">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4942B8">
            <w:pPr>
              <w:tabs>
                <w:tab w:val="left" w:pos="851"/>
              </w:tabs>
              <w:jc w:val="both"/>
              <w:rPr>
                <w:sz w:val="24"/>
                <w:szCs w:val="24"/>
                <w:lang w:eastAsia="zh-CN"/>
              </w:rPr>
            </w:pPr>
          </w:p>
          <w:p w14:paraId="0C58D8FC" w14:textId="77777777" w:rsidR="00490259" w:rsidRPr="00E66F78" w:rsidRDefault="00490259" w:rsidP="004942B8">
            <w:pPr>
              <w:tabs>
                <w:tab w:val="left" w:pos="851"/>
              </w:tabs>
              <w:jc w:val="both"/>
              <w:rPr>
                <w:sz w:val="24"/>
                <w:szCs w:val="24"/>
                <w:lang w:eastAsia="zh-CN"/>
              </w:rPr>
            </w:pPr>
          </w:p>
        </w:tc>
        <w:tc>
          <w:tcPr>
            <w:tcW w:w="1559" w:type="dxa"/>
          </w:tcPr>
          <w:p w14:paraId="4788E069" w14:textId="77777777" w:rsidR="00490259" w:rsidRPr="002B3992" w:rsidRDefault="00490259" w:rsidP="004942B8">
            <w:pPr>
              <w:tabs>
                <w:tab w:val="left" w:pos="851"/>
              </w:tabs>
              <w:jc w:val="both"/>
              <w:rPr>
                <w:b/>
                <w:sz w:val="24"/>
                <w:szCs w:val="24"/>
                <w:lang w:eastAsia="zh-CN"/>
              </w:rPr>
            </w:pPr>
          </w:p>
        </w:tc>
        <w:tc>
          <w:tcPr>
            <w:tcW w:w="1417" w:type="dxa"/>
          </w:tcPr>
          <w:p w14:paraId="69160411" w14:textId="77777777" w:rsidR="00490259" w:rsidRPr="002B3992" w:rsidRDefault="00490259" w:rsidP="004942B8">
            <w:pPr>
              <w:tabs>
                <w:tab w:val="left" w:pos="851"/>
              </w:tabs>
              <w:jc w:val="both"/>
              <w:rPr>
                <w:b/>
                <w:sz w:val="24"/>
                <w:szCs w:val="24"/>
                <w:lang w:eastAsia="zh-CN"/>
              </w:rPr>
            </w:pPr>
          </w:p>
        </w:tc>
        <w:tc>
          <w:tcPr>
            <w:tcW w:w="1560" w:type="dxa"/>
          </w:tcPr>
          <w:p w14:paraId="0CA6FDE9" w14:textId="77777777" w:rsidR="00490259" w:rsidRPr="00E66F78" w:rsidRDefault="00490259" w:rsidP="004942B8">
            <w:pPr>
              <w:tabs>
                <w:tab w:val="left" w:pos="851"/>
              </w:tabs>
              <w:jc w:val="both"/>
              <w:rPr>
                <w:b/>
                <w:sz w:val="24"/>
                <w:szCs w:val="24"/>
                <w:lang w:eastAsia="zh-CN"/>
              </w:rPr>
            </w:pPr>
          </w:p>
        </w:tc>
        <w:tc>
          <w:tcPr>
            <w:tcW w:w="1842" w:type="dxa"/>
          </w:tcPr>
          <w:p w14:paraId="7D677F2D" w14:textId="77777777" w:rsidR="00490259" w:rsidRPr="00E66F78" w:rsidRDefault="00490259" w:rsidP="004942B8">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4942B8">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4942B8">
            <w:pPr>
              <w:tabs>
                <w:tab w:val="left" w:pos="851"/>
              </w:tabs>
              <w:jc w:val="both"/>
              <w:rPr>
                <w:sz w:val="24"/>
                <w:szCs w:val="24"/>
                <w:lang w:eastAsia="zh-CN"/>
              </w:rPr>
            </w:pPr>
          </w:p>
        </w:tc>
        <w:tc>
          <w:tcPr>
            <w:tcW w:w="1559" w:type="dxa"/>
          </w:tcPr>
          <w:p w14:paraId="45FDEB0B" w14:textId="77777777" w:rsidR="00490259" w:rsidRPr="00E66F78" w:rsidRDefault="00490259" w:rsidP="004942B8">
            <w:pPr>
              <w:tabs>
                <w:tab w:val="left" w:pos="851"/>
              </w:tabs>
              <w:jc w:val="both"/>
              <w:rPr>
                <w:b/>
                <w:sz w:val="24"/>
                <w:szCs w:val="24"/>
                <w:lang w:eastAsia="zh-CN"/>
              </w:rPr>
            </w:pPr>
          </w:p>
        </w:tc>
        <w:tc>
          <w:tcPr>
            <w:tcW w:w="1417" w:type="dxa"/>
          </w:tcPr>
          <w:p w14:paraId="392EDC5D" w14:textId="77777777" w:rsidR="00490259" w:rsidRPr="00E66F78" w:rsidRDefault="00490259" w:rsidP="004942B8">
            <w:pPr>
              <w:tabs>
                <w:tab w:val="left" w:pos="851"/>
              </w:tabs>
              <w:jc w:val="both"/>
              <w:rPr>
                <w:b/>
                <w:sz w:val="24"/>
                <w:szCs w:val="24"/>
                <w:lang w:eastAsia="zh-CN"/>
              </w:rPr>
            </w:pPr>
          </w:p>
        </w:tc>
        <w:tc>
          <w:tcPr>
            <w:tcW w:w="1560" w:type="dxa"/>
          </w:tcPr>
          <w:p w14:paraId="55C8ADAE" w14:textId="77777777" w:rsidR="00490259" w:rsidRPr="00E66F78" w:rsidRDefault="00490259" w:rsidP="004942B8">
            <w:pPr>
              <w:tabs>
                <w:tab w:val="left" w:pos="851"/>
              </w:tabs>
              <w:jc w:val="both"/>
              <w:rPr>
                <w:b/>
                <w:sz w:val="24"/>
                <w:szCs w:val="24"/>
                <w:lang w:eastAsia="zh-CN"/>
              </w:rPr>
            </w:pPr>
          </w:p>
        </w:tc>
        <w:tc>
          <w:tcPr>
            <w:tcW w:w="1842" w:type="dxa"/>
          </w:tcPr>
          <w:p w14:paraId="0EBBDA82" w14:textId="77777777" w:rsidR="00490259" w:rsidRPr="00E66F78" w:rsidRDefault="00490259" w:rsidP="004942B8">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4FB8DB31" w:rsidR="00CF5B28" w:rsidRPr="00E66F78" w:rsidRDefault="00367D3D" w:rsidP="00CF5B28">
            <w:pPr>
              <w:tabs>
                <w:tab w:val="left" w:pos="851"/>
              </w:tabs>
              <w:jc w:val="center"/>
              <w:rPr>
                <w:b/>
                <w:sz w:val="24"/>
                <w:szCs w:val="24"/>
                <w:lang w:eastAsia="zh-CN"/>
              </w:rPr>
            </w:pPr>
            <w:r>
              <w:rPr>
                <w:b/>
                <w:sz w:val="24"/>
                <w:szCs w:val="24"/>
                <w:lang w:eastAsia="zh-CN"/>
              </w:rPr>
              <w:t>Razem</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4A1CB3" w:rsidRDefault="00490259">
      <w:pPr>
        <w:numPr>
          <w:ilvl w:val="0"/>
          <w:numId w:val="28"/>
        </w:numPr>
        <w:ind w:left="284" w:hanging="284"/>
        <w:jc w:val="both"/>
        <w:rPr>
          <w:bCs/>
          <w:i/>
          <w:iCs/>
          <w:sz w:val="22"/>
          <w:szCs w:val="22"/>
          <w:lang w:eastAsia="zh-CN"/>
        </w:rPr>
      </w:pPr>
      <w:r w:rsidRPr="004A1CB3">
        <w:rPr>
          <w:bCs/>
          <w:i/>
          <w:iCs/>
          <w:sz w:val="22"/>
          <w:szCs w:val="22"/>
          <w:lang w:eastAsia="zh-CN"/>
        </w:rPr>
        <w:t>Przez wykonanie zamówienia należy rozumieć jego odbiór.</w:t>
      </w:r>
    </w:p>
    <w:p w14:paraId="05873481" w14:textId="69FB4992" w:rsidR="00490259" w:rsidRPr="004A1CB3" w:rsidRDefault="00490259">
      <w:pPr>
        <w:numPr>
          <w:ilvl w:val="0"/>
          <w:numId w:val="28"/>
        </w:numPr>
        <w:ind w:left="284" w:hanging="284"/>
        <w:jc w:val="both"/>
        <w:rPr>
          <w:bCs/>
          <w:i/>
          <w:iCs/>
          <w:sz w:val="22"/>
          <w:szCs w:val="22"/>
          <w:lang w:eastAsia="zh-CN"/>
        </w:rPr>
      </w:pPr>
      <w:r w:rsidRPr="004A1CB3">
        <w:rPr>
          <w:i/>
          <w:iCs/>
          <w:sz w:val="22"/>
          <w:szCs w:val="22"/>
          <w:lang w:eastAsia="zh-CN"/>
        </w:rPr>
        <w:t>D</w:t>
      </w:r>
      <w:r w:rsidRPr="004A1CB3">
        <w:rPr>
          <w:bCs/>
          <w:i/>
          <w:iCs/>
          <w:sz w:val="22"/>
          <w:szCs w:val="22"/>
          <w:lang w:eastAsia="zh-CN"/>
        </w:rPr>
        <w:t>o wykazu należy dołączyć dokumenty potwierdzające, że podan</w:t>
      </w:r>
      <w:r w:rsidRPr="004A1CB3">
        <w:rPr>
          <w:i/>
          <w:iCs/>
          <w:sz w:val="22"/>
          <w:szCs w:val="22"/>
          <w:lang w:eastAsia="zh-CN"/>
        </w:rPr>
        <w:t xml:space="preserve">e w wykazie </w:t>
      </w:r>
      <w:r w:rsidR="000A633D" w:rsidRPr="004A1CB3">
        <w:rPr>
          <w:bCs/>
          <w:i/>
          <w:iCs/>
          <w:sz w:val="22"/>
          <w:szCs w:val="22"/>
          <w:lang w:eastAsia="zh-CN"/>
        </w:rPr>
        <w:t>dostawy</w:t>
      </w:r>
      <w:r w:rsidRPr="004A1CB3">
        <w:rPr>
          <w:bCs/>
          <w:i/>
          <w:iCs/>
          <w:sz w:val="22"/>
          <w:szCs w:val="22"/>
          <w:lang w:eastAsia="zh-CN"/>
        </w:rPr>
        <w:t xml:space="preserve"> zostały wykonane należycie lub są wykonywane należycie.</w:t>
      </w:r>
    </w:p>
    <w:p w14:paraId="2EF5D9AF" w14:textId="6AD2C985"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6"/>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306AA708" w14:textId="77777777" w:rsidR="004A1CB3" w:rsidRPr="00E66F78" w:rsidRDefault="004A1CB3" w:rsidP="004A1CB3">
      <w:pPr>
        <w:jc w:val="center"/>
        <w:rPr>
          <w:bCs/>
          <w:i/>
          <w:iCs/>
          <w:lang w:eastAsia="zh-CN"/>
        </w:rPr>
        <w:sectPr w:rsidR="004A1CB3" w:rsidRPr="00E66F78" w:rsidSect="004A1CB3">
          <w:pgSz w:w="11907" w:h="16840" w:code="9"/>
          <w:pgMar w:top="1417" w:right="1134" w:bottom="1417" w:left="1417" w:header="709" w:footer="176" w:gutter="0"/>
          <w:cols w:space="708"/>
          <w:docGrid w:linePitch="360"/>
        </w:sectPr>
      </w:pPr>
      <w:r w:rsidRPr="004A1CB3">
        <w:rPr>
          <w:b/>
          <w:bCs/>
          <w:sz w:val="24"/>
          <w:szCs w:val="24"/>
        </w:rPr>
        <w:t>Nie dotyczy</w:t>
      </w: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C766655" w14:textId="43AB8172" w:rsidR="00490259" w:rsidRPr="00E66F78" w:rsidRDefault="00367D3D" w:rsidP="00367D3D">
      <w:pPr>
        <w:jc w:val="center"/>
        <w:rPr>
          <w:bCs/>
          <w:i/>
          <w:iCs/>
          <w:lang w:eastAsia="zh-CN"/>
        </w:rPr>
        <w:sectPr w:rsidR="00490259" w:rsidRPr="00E66F78" w:rsidSect="00E5240C">
          <w:pgSz w:w="11907" w:h="16840" w:code="9"/>
          <w:pgMar w:top="1417" w:right="1134" w:bottom="1417" w:left="1417" w:header="709" w:footer="176" w:gutter="0"/>
          <w:cols w:space="708"/>
          <w:docGrid w:linePitch="360"/>
        </w:sectPr>
      </w:pPr>
      <w:r w:rsidRPr="004A1CB3">
        <w:rPr>
          <w:b/>
          <w:bCs/>
          <w:sz w:val="24"/>
          <w:szCs w:val="24"/>
        </w:rPr>
        <w:t>Nie dotyczy</w:t>
      </w: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7" w:name="_Hlk106046060"/>
      <w:bookmarkStart w:id="98" w:name="_Hlk156498045"/>
      <w:r w:rsidRPr="008057B2">
        <w:rPr>
          <w:sz w:val="22"/>
          <w:szCs w:val="22"/>
        </w:rPr>
        <w:t xml:space="preserve">Nazwa </w:t>
      </w:r>
      <w:r w:rsidR="00DB4D9E">
        <w:rPr>
          <w:sz w:val="22"/>
          <w:szCs w:val="22"/>
        </w:rPr>
        <w:t>Wykonawcy</w:t>
      </w:r>
      <w:r w:rsidRPr="008057B2">
        <w:rPr>
          <w:sz w:val="22"/>
          <w:szCs w:val="22"/>
        </w:rPr>
        <w:t>: ...................................................................................................................</w:t>
      </w:r>
    </w:p>
    <w:bookmarkEnd w:id="9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0696AD1C"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004A1CB3">
        <w:rPr>
          <w:rFonts w:eastAsia="Calibri"/>
          <w:color w:val="FF0000"/>
          <w:sz w:val="24"/>
          <w:szCs w:val="24"/>
          <w:lang w:eastAsia="en-US"/>
        </w:rPr>
        <w:t xml:space="preserve"> </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9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99"/>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4942B8">
        <w:trPr>
          <w:trHeight w:val="806"/>
        </w:trPr>
        <w:tc>
          <w:tcPr>
            <w:tcW w:w="1501" w:type="pct"/>
            <w:vAlign w:val="center"/>
          </w:tcPr>
          <w:p w14:paraId="41F3A183" w14:textId="7DE6364F" w:rsidR="00490259" w:rsidRPr="00786E1D" w:rsidRDefault="00490259" w:rsidP="004942B8">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4942B8">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4942B8">
        <w:trPr>
          <w:trHeight w:val="335"/>
        </w:trPr>
        <w:tc>
          <w:tcPr>
            <w:tcW w:w="1501" w:type="pct"/>
          </w:tcPr>
          <w:p w14:paraId="387B29A0" w14:textId="77777777" w:rsidR="00490259" w:rsidRPr="00786E1D" w:rsidRDefault="00490259" w:rsidP="004942B8">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4942B8">
            <w:pPr>
              <w:tabs>
                <w:tab w:val="left" w:pos="720"/>
              </w:tabs>
              <w:snapToGrid w:val="0"/>
              <w:jc w:val="center"/>
              <w:rPr>
                <w:b/>
                <w:i/>
                <w:szCs w:val="18"/>
              </w:rPr>
            </w:pPr>
            <w:r w:rsidRPr="00786E1D">
              <w:rPr>
                <w:b/>
                <w:i/>
                <w:szCs w:val="18"/>
              </w:rPr>
              <w:t>2</w:t>
            </w:r>
          </w:p>
        </w:tc>
      </w:tr>
      <w:tr w:rsidR="00490259" w:rsidRPr="00E66F78" w14:paraId="46FB67D2" w14:textId="77777777" w:rsidTr="004942B8">
        <w:trPr>
          <w:trHeight w:val="824"/>
        </w:trPr>
        <w:tc>
          <w:tcPr>
            <w:tcW w:w="1501" w:type="pct"/>
          </w:tcPr>
          <w:p w14:paraId="46BA2EA2" w14:textId="77777777" w:rsidR="00490259" w:rsidRPr="00E66F78" w:rsidRDefault="00490259" w:rsidP="004942B8">
            <w:pPr>
              <w:tabs>
                <w:tab w:val="left" w:pos="720"/>
              </w:tabs>
              <w:snapToGrid w:val="0"/>
              <w:rPr>
                <w:b/>
                <w:sz w:val="22"/>
              </w:rPr>
            </w:pPr>
          </w:p>
        </w:tc>
        <w:tc>
          <w:tcPr>
            <w:tcW w:w="3499" w:type="pct"/>
          </w:tcPr>
          <w:p w14:paraId="6F9BCC59" w14:textId="77777777" w:rsidR="00490259" w:rsidRPr="00E66F78" w:rsidRDefault="00490259" w:rsidP="004942B8">
            <w:pPr>
              <w:tabs>
                <w:tab w:val="left" w:pos="720"/>
              </w:tabs>
              <w:snapToGrid w:val="0"/>
              <w:rPr>
                <w:b/>
                <w:sz w:val="22"/>
              </w:rPr>
            </w:pPr>
          </w:p>
        </w:tc>
      </w:tr>
      <w:tr w:rsidR="00490259" w:rsidRPr="00E66F78" w14:paraId="25DBB348" w14:textId="77777777" w:rsidTr="004942B8">
        <w:trPr>
          <w:trHeight w:val="824"/>
        </w:trPr>
        <w:tc>
          <w:tcPr>
            <w:tcW w:w="1501" w:type="pct"/>
          </w:tcPr>
          <w:p w14:paraId="35CAB5F0" w14:textId="77777777" w:rsidR="00490259" w:rsidRPr="00E66F78" w:rsidRDefault="00490259" w:rsidP="004942B8">
            <w:pPr>
              <w:tabs>
                <w:tab w:val="left" w:pos="720"/>
              </w:tabs>
              <w:snapToGrid w:val="0"/>
              <w:rPr>
                <w:b/>
                <w:sz w:val="22"/>
              </w:rPr>
            </w:pPr>
          </w:p>
        </w:tc>
        <w:tc>
          <w:tcPr>
            <w:tcW w:w="3499" w:type="pct"/>
          </w:tcPr>
          <w:p w14:paraId="3CB27913" w14:textId="77777777" w:rsidR="00490259" w:rsidRPr="00E66F78" w:rsidRDefault="00490259" w:rsidP="004942B8">
            <w:pPr>
              <w:tabs>
                <w:tab w:val="left" w:pos="720"/>
              </w:tabs>
              <w:snapToGrid w:val="0"/>
              <w:rPr>
                <w:b/>
                <w:sz w:val="22"/>
              </w:rPr>
            </w:pPr>
          </w:p>
        </w:tc>
      </w:tr>
      <w:tr w:rsidR="00490259" w:rsidRPr="00E66F78" w14:paraId="5406319C" w14:textId="77777777" w:rsidTr="004942B8">
        <w:trPr>
          <w:trHeight w:val="824"/>
        </w:trPr>
        <w:tc>
          <w:tcPr>
            <w:tcW w:w="1501" w:type="pct"/>
          </w:tcPr>
          <w:p w14:paraId="7879A1C7" w14:textId="77777777" w:rsidR="00490259" w:rsidRPr="00E66F78" w:rsidRDefault="00490259" w:rsidP="004942B8">
            <w:pPr>
              <w:tabs>
                <w:tab w:val="left" w:pos="720"/>
              </w:tabs>
              <w:snapToGrid w:val="0"/>
              <w:rPr>
                <w:b/>
                <w:sz w:val="22"/>
              </w:rPr>
            </w:pPr>
          </w:p>
        </w:tc>
        <w:tc>
          <w:tcPr>
            <w:tcW w:w="3499" w:type="pct"/>
          </w:tcPr>
          <w:p w14:paraId="6D403A37" w14:textId="77777777" w:rsidR="00490259" w:rsidRPr="00E66F78" w:rsidRDefault="00490259" w:rsidP="004942B8">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4942B8">
        <w:tc>
          <w:tcPr>
            <w:tcW w:w="3594" w:type="dxa"/>
            <w:vAlign w:val="center"/>
          </w:tcPr>
          <w:p w14:paraId="0CCC4ABA" w14:textId="77777777" w:rsidR="008A46E0" w:rsidRPr="00C1155B" w:rsidRDefault="008A46E0" w:rsidP="004942B8">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4942B8">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4942B8">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4942B8">
        <w:tc>
          <w:tcPr>
            <w:tcW w:w="3594" w:type="dxa"/>
          </w:tcPr>
          <w:p w14:paraId="0E0C0A1C" w14:textId="77777777" w:rsidR="008A46E0" w:rsidRPr="00C1155B" w:rsidRDefault="008A46E0" w:rsidP="004942B8">
            <w:pPr>
              <w:tabs>
                <w:tab w:val="left" w:pos="851"/>
              </w:tabs>
              <w:rPr>
                <w:sz w:val="22"/>
                <w:szCs w:val="22"/>
              </w:rPr>
            </w:pPr>
          </w:p>
          <w:p w14:paraId="7EEC9116" w14:textId="77777777" w:rsidR="008A46E0" w:rsidRPr="00C1155B" w:rsidRDefault="008A46E0" w:rsidP="004942B8">
            <w:pPr>
              <w:tabs>
                <w:tab w:val="left" w:pos="851"/>
              </w:tabs>
              <w:rPr>
                <w:sz w:val="22"/>
                <w:szCs w:val="22"/>
              </w:rPr>
            </w:pPr>
          </w:p>
        </w:tc>
        <w:tc>
          <w:tcPr>
            <w:tcW w:w="2255" w:type="dxa"/>
          </w:tcPr>
          <w:p w14:paraId="5486ECAE" w14:textId="77777777" w:rsidR="008A46E0" w:rsidRPr="00C1155B" w:rsidRDefault="008A46E0" w:rsidP="004942B8">
            <w:pPr>
              <w:tabs>
                <w:tab w:val="left" w:pos="851"/>
              </w:tabs>
              <w:rPr>
                <w:sz w:val="22"/>
                <w:szCs w:val="22"/>
              </w:rPr>
            </w:pPr>
          </w:p>
        </w:tc>
        <w:tc>
          <w:tcPr>
            <w:tcW w:w="2792" w:type="dxa"/>
          </w:tcPr>
          <w:p w14:paraId="5732BA6F" w14:textId="77777777" w:rsidR="008A46E0" w:rsidRPr="00C1155B" w:rsidRDefault="008A46E0" w:rsidP="004942B8">
            <w:pPr>
              <w:tabs>
                <w:tab w:val="left" w:pos="851"/>
              </w:tabs>
              <w:rPr>
                <w:sz w:val="22"/>
                <w:szCs w:val="22"/>
              </w:rPr>
            </w:pPr>
          </w:p>
        </w:tc>
      </w:tr>
      <w:tr w:rsidR="00C1155B" w:rsidRPr="00C1155B" w14:paraId="13AF3E5A" w14:textId="77777777" w:rsidTr="004942B8">
        <w:tc>
          <w:tcPr>
            <w:tcW w:w="3594" w:type="dxa"/>
          </w:tcPr>
          <w:p w14:paraId="04ECD7B8" w14:textId="77777777" w:rsidR="008A46E0" w:rsidRPr="00C1155B" w:rsidRDefault="008A46E0" w:rsidP="004942B8">
            <w:pPr>
              <w:tabs>
                <w:tab w:val="left" w:pos="851"/>
              </w:tabs>
              <w:rPr>
                <w:sz w:val="22"/>
                <w:szCs w:val="22"/>
              </w:rPr>
            </w:pPr>
          </w:p>
          <w:p w14:paraId="0D1C5FE6" w14:textId="77777777" w:rsidR="008A46E0" w:rsidRPr="00C1155B" w:rsidRDefault="008A46E0" w:rsidP="004942B8">
            <w:pPr>
              <w:tabs>
                <w:tab w:val="left" w:pos="851"/>
              </w:tabs>
              <w:rPr>
                <w:sz w:val="22"/>
                <w:szCs w:val="22"/>
              </w:rPr>
            </w:pPr>
          </w:p>
        </w:tc>
        <w:tc>
          <w:tcPr>
            <w:tcW w:w="2255" w:type="dxa"/>
          </w:tcPr>
          <w:p w14:paraId="1497BAEC" w14:textId="77777777" w:rsidR="008A46E0" w:rsidRPr="00C1155B" w:rsidRDefault="008A46E0" w:rsidP="004942B8">
            <w:pPr>
              <w:tabs>
                <w:tab w:val="left" w:pos="851"/>
              </w:tabs>
              <w:rPr>
                <w:sz w:val="22"/>
                <w:szCs w:val="22"/>
              </w:rPr>
            </w:pPr>
          </w:p>
        </w:tc>
        <w:tc>
          <w:tcPr>
            <w:tcW w:w="2792" w:type="dxa"/>
          </w:tcPr>
          <w:p w14:paraId="1BEAA456" w14:textId="77777777" w:rsidR="008A46E0" w:rsidRPr="00C1155B" w:rsidRDefault="008A46E0" w:rsidP="004942B8">
            <w:pPr>
              <w:tabs>
                <w:tab w:val="left" w:pos="851"/>
              </w:tabs>
              <w:rPr>
                <w:sz w:val="22"/>
                <w:szCs w:val="22"/>
              </w:rPr>
            </w:pPr>
          </w:p>
        </w:tc>
      </w:tr>
      <w:tr w:rsidR="00C1155B" w:rsidRPr="00C1155B" w14:paraId="13A3DA95" w14:textId="77777777" w:rsidTr="004942B8">
        <w:tc>
          <w:tcPr>
            <w:tcW w:w="3594" w:type="dxa"/>
          </w:tcPr>
          <w:p w14:paraId="44F7C4A2" w14:textId="77777777" w:rsidR="008A46E0" w:rsidRPr="00C1155B" w:rsidRDefault="008A46E0" w:rsidP="004942B8">
            <w:pPr>
              <w:tabs>
                <w:tab w:val="left" w:pos="851"/>
              </w:tabs>
              <w:rPr>
                <w:sz w:val="22"/>
                <w:szCs w:val="22"/>
              </w:rPr>
            </w:pPr>
          </w:p>
          <w:p w14:paraId="703F4EB2" w14:textId="77777777" w:rsidR="008A46E0" w:rsidRPr="00C1155B" w:rsidRDefault="008A46E0" w:rsidP="004942B8">
            <w:pPr>
              <w:tabs>
                <w:tab w:val="left" w:pos="851"/>
              </w:tabs>
              <w:rPr>
                <w:sz w:val="22"/>
                <w:szCs w:val="22"/>
              </w:rPr>
            </w:pPr>
          </w:p>
        </w:tc>
        <w:tc>
          <w:tcPr>
            <w:tcW w:w="2255" w:type="dxa"/>
          </w:tcPr>
          <w:p w14:paraId="47BAE652" w14:textId="77777777" w:rsidR="008A46E0" w:rsidRPr="00C1155B" w:rsidRDefault="008A46E0" w:rsidP="004942B8">
            <w:pPr>
              <w:tabs>
                <w:tab w:val="left" w:pos="851"/>
              </w:tabs>
              <w:rPr>
                <w:sz w:val="22"/>
                <w:szCs w:val="22"/>
              </w:rPr>
            </w:pPr>
          </w:p>
        </w:tc>
        <w:tc>
          <w:tcPr>
            <w:tcW w:w="2792" w:type="dxa"/>
          </w:tcPr>
          <w:p w14:paraId="6822A1BE" w14:textId="77777777" w:rsidR="008A46E0" w:rsidRPr="00C1155B" w:rsidRDefault="008A46E0" w:rsidP="004942B8">
            <w:pPr>
              <w:tabs>
                <w:tab w:val="left" w:pos="851"/>
              </w:tabs>
              <w:rPr>
                <w:sz w:val="22"/>
                <w:szCs w:val="22"/>
              </w:rPr>
            </w:pPr>
          </w:p>
        </w:tc>
      </w:tr>
      <w:tr w:rsidR="00C1155B" w:rsidRPr="00C1155B" w14:paraId="2EFF103A" w14:textId="77777777" w:rsidTr="004942B8">
        <w:tc>
          <w:tcPr>
            <w:tcW w:w="3594" w:type="dxa"/>
          </w:tcPr>
          <w:p w14:paraId="10053077" w14:textId="77777777" w:rsidR="008A46E0" w:rsidRPr="00C1155B" w:rsidRDefault="008A46E0" w:rsidP="004942B8">
            <w:pPr>
              <w:tabs>
                <w:tab w:val="left" w:pos="851"/>
              </w:tabs>
              <w:rPr>
                <w:sz w:val="22"/>
                <w:szCs w:val="22"/>
              </w:rPr>
            </w:pPr>
          </w:p>
          <w:p w14:paraId="322110C2" w14:textId="77777777" w:rsidR="008A46E0" w:rsidRPr="00C1155B" w:rsidRDefault="008A46E0" w:rsidP="004942B8">
            <w:pPr>
              <w:tabs>
                <w:tab w:val="left" w:pos="851"/>
              </w:tabs>
              <w:rPr>
                <w:sz w:val="22"/>
                <w:szCs w:val="22"/>
              </w:rPr>
            </w:pPr>
          </w:p>
        </w:tc>
        <w:tc>
          <w:tcPr>
            <w:tcW w:w="2255" w:type="dxa"/>
          </w:tcPr>
          <w:p w14:paraId="398CBFEA" w14:textId="77777777" w:rsidR="008A46E0" w:rsidRPr="00C1155B" w:rsidRDefault="008A46E0" w:rsidP="004942B8">
            <w:pPr>
              <w:tabs>
                <w:tab w:val="left" w:pos="851"/>
              </w:tabs>
              <w:rPr>
                <w:sz w:val="22"/>
                <w:szCs w:val="22"/>
              </w:rPr>
            </w:pPr>
          </w:p>
        </w:tc>
        <w:tc>
          <w:tcPr>
            <w:tcW w:w="2792" w:type="dxa"/>
          </w:tcPr>
          <w:p w14:paraId="67AB3AE3" w14:textId="77777777" w:rsidR="008A46E0" w:rsidRPr="00C1155B" w:rsidRDefault="008A46E0" w:rsidP="004942B8">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64F89A56" w14:textId="5FEF97E3" w:rsidR="00490259" w:rsidRPr="009F6C1C" w:rsidRDefault="00490259" w:rsidP="009F6C1C">
      <w:pPr>
        <w:jc w:val="both"/>
        <w:rPr>
          <w:rFonts w:eastAsiaTheme="majorEastAsia"/>
          <w:b/>
          <w:bCs/>
          <w:color w:val="2F5496" w:themeColor="accent1" w:themeShade="BF"/>
          <w:spacing w:val="20"/>
          <w:sz w:val="28"/>
          <w:szCs w:val="28"/>
        </w:rPr>
      </w:pPr>
      <w:bookmarkStart w:id="10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w:t>
      </w:r>
      <w:r w:rsidR="009F6C1C">
        <w:rPr>
          <w:rFonts w:eastAsiaTheme="majorEastAsia"/>
          <w:b/>
          <w:bCs/>
          <w:color w:val="2F5496" w:themeColor="accent1" w:themeShade="BF"/>
          <w:spacing w:val="20"/>
          <w:sz w:val="28"/>
          <w:szCs w:val="28"/>
        </w:rPr>
        <w:t>a wspieraniu agresji na Ukrainę</w:t>
      </w:r>
    </w:p>
    <w:p w14:paraId="3045C09E" w14:textId="77777777" w:rsidR="00490259" w:rsidRPr="00F6492E" w:rsidRDefault="00490259" w:rsidP="00490259">
      <w:pPr>
        <w:keepNext/>
        <w:tabs>
          <w:tab w:val="left" w:pos="720"/>
        </w:tabs>
        <w:snapToGrid w:val="0"/>
        <w:jc w:val="right"/>
        <w:outlineLvl w:val="1"/>
        <w:rPr>
          <w:b/>
          <w:bCs/>
          <w:i/>
          <w:sz w:val="12"/>
          <w:szCs w:val="12"/>
        </w:rPr>
      </w:pPr>
    </w:p>
    <w:p w14:paraId="2B780972" w14:textId="3E0CE0A1" w:rsidR="00490259" w:rsidRDefault="00541EE7" w:rsidP="009F6C1C">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r w:rsidR="009F6C1C">
        <w:rPr>
          <w:sz w:val="22"/>
          <w:szCs w:val="22"/>
        </w:rPr>
        <w:t>............</w:t>
      </w:r>
    </w:p>
    <w:p w14:paraId="0F125E4D" w14:textId="77777777" w:rsidR="009F6C1C" w:rsidRPr="009F6C1C" w:rsidRDefault="009F6C1C" w:rsidP="009F6C1C">
      <w:pPr>
        <w:tabs>
          <w:tab w:val="left" w:pos="0"/>
        </w:tabs>
        <w:rPr>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bookmarkStart w:id="10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367D3D">
        <w:rPr>
          <w:sz w:val="22"/>
          <w:szCs w:val="22"/>
          <w:lang w:eastAsia="zh-CN"/>
        </w:rPr>
        <w:t xml:space="preserve">jednostką dominującą w rozumieniu art. 3 ust. 1 pkt 37 ustawy z dnia 29 września 1994 r. </w:t>
      </w:r>
      <w:r w:rsidR="00786E1D" w:rsidRPr="00367D3D">
        <w:rPr>
          <w:sz w:val="22"/>
          <w:szCs w:val="22"/>
          <w:lang w:eastAsia="zh-CN"/>
        </w:rPr>
        <w:br/>
      </w:r>
      <w:r w:rsidRPr="00367D3D">
        <w:rPr>
          <w:sz w:val="22"/>
          <w:szCs w:val="22"/>
          <w:lang w:eastAsia="zh-CN"/>
        </w:rPr>
        <w:t>o rachunkowości (Dz. U. z 202</w:t>
      </w:r>
      <w:r w:rsidR="003B54FC" w:rsidRPr="00367D3D">
        <w:rPr>
          <w:sz w:val="22"/>
          <w:szCs w:val="22"/>
          <w:lang w:eastAsia="zh-CN"/>
        </w:rPr>
        <w:t>3</w:t>
      </w:r>
      <w:r w:rsidRPr="00367D3D">
        <w:rPr>
          <w:sz w:val="22"/>
          <w:szCs w:val="22"/>
          <w:lang w:eastAsia="zh-CN"/>
        </w:rPr>
        <w:t xml:space="preserve"> r. poz. </w:t>
      </w:r>
      <w:r w:rsidR="003B54FC" w:rsidRPr="00367D3D">
        <w:rPr>
          <w:sz w:val="22"/>
          <w:szCs w:val="22"/>
          <w:lang w:eastAsia="zh-CN"/>
        </w:rPr>
        <w:t xml:space="preserve">120, 295 z </w:t>
      </w:r>
      <w:proofErr w:type="spellStart"/>
      <w:r w:rsidR="003B54FC" w:rsidRPr="00367D3D">
        <w:rPr>
          <w:sz w:val="22"/>
          <w:szCs w:val="22"/>
          <w:lang w:eastAsia="zh-CN"/>
        </w:rPr>
        <w:t>późn</w:t>
      </w:r>
      <w:proofErr w:type="spellEnd"/>
      <w:r w:rsidR="003B54FC" w:rsidRPr="00367D3D">
        <w:rPr>
          <w:sz w:val="22"/>
          <w:szCs w:val="22"/>
          <w:lang w:eastAsia="zh-CN"/>
        </w:rPr>
        <w:t>. zm.</w:t>
      </w:r>
      <w:r w:rsidRPr="00367D3D">
        <w:rPr>
          <w:sz w:val="22"/>
          <w:szCs w:val="22"/>
          <w:lang w:eastAsia="zh-CN"/>
        </w:rPr>
        <w:t>) jest podmiot wymieniony w wykazach określonych w rozporządzeniu 765/2006 i rozporządzeniu 269/</w:t>
      </w:r>
      <w:r w:rsidRPr="0080151F">
        <w:rPr>
          <w:sz w:val="22"/>
          <w:szCs w:val="22"/>
          <w:lang w:eastAsia="zh-CN"/>
        </w:rPr>
        <w:t xml:space="preserve">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2"/>
    <w:p w14:paraId="5D876EBA" w14:textId="77777777" w:rsidR="00490259" w:rsidRPr="0080151F"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F156EF1" w14:textId="4C41F78D" w:rsidR="005D233E" w:rsidRPr="009F6C1C" w:rsidRDefault="00490259" w:rsidP="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709D9D84" w14:textId="4EB87355" w:rsidR="00FE6881" w:rsidRPr="009F6C1C" w:rsidRDefault="00490259" w:rsidP="009F6C1C">
      <w:pPr>
        <w:jc w:val="both"/>
        <w:rPr>
          <w:i/>
          <w:iCs/>
          <w:sz w:val="18"/>
          <w:szCs w:val="18"/>
        </w:rPr>
      </w:pPr>
      <w:r w:rsidRPr="009F6C1C">
        <w:rPr>
          <w:i/>
          <w:iCs/>
          <w:sz w:val="18"/>
          <w:szCs w:val="18"/>
        </w:rPr>
        <w:t xml:space="preserve">W przypadku ofert </w:t>
      </w:r>
      <w:r w:rsidR="008616AB" w:rsidRPr="009F6C1C">
        <w:rPr>
          <w:i/>
          <w:iCs/>
          <w:sz w:val="18"/>
          <w:szCs w:val="18"/>
        </w:rPr>
        <w:t>Wykonawców</w:t>
      </w:r>
      <w:r w:rsidRPr="009F6C1C">
        <w:rPr>
          <w:i/>
          <w:iCs/>
          <w:sz w:val="18"/>
          <w:szCs w:val="18"/>
        </w:rPr>
        <w:t xml:space="preserve"> wspólnie ubiegających się o udzielenie zamówienia niniejsze oświadczenie składane jest przez każdego z </w:t>
      </w:r>
      <w:r w:rsidR="008616AB" w:rsidRPr="009F6C1C">
        <w:rPr>
          <w:i/>
          <w:iCs/>
          <w:sz w:val="18"/>
          <w:szCs w:val="18"/>
        </w:rPr>
        <w:t>Wykonawców</w:t>
      </w:r>
      <w:r w:rsidRPr="009F6C1C">
        <w:rPr>
          <w:i/>
          <w:iCs/>
          <w:sz w:val="18"/>
          <w:szCs w:val="18"/>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5" w:name="_Hlk67825429"/>
      <w:bookmarkEnd w:id="10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BCB42DA"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367D3D">
        <w:rPr>
          <w:b/>
          <w:bCs/>
          <w:sz w:val="22"/>
          <w:szCs w:val="22"/>
        </w:rPr>
        <w:t>KWK Sośnica</w:t>
      </w:r>
      <w:r w:rsidRPr="00895B8E">
        <w:rPr>
          <w:b/>
          <w:bCs/>
          <w:sz w:val="22"/>
          <w:szCs w:val="22"/>
        </w:rPr>
        <w:t>,</w:t>
      </w:r>
      <w:r w:rsidRPr="00895B8E">
        <w:rPr>
          <w:sz w:val="22"/>
          <w:szCs w:val="22"/>
        </w:rPr>
        <w:t xml:space="preserve"> adres: </w:t>
      </w:r>
      <w:r w:rsidR="00367D3D" w:rsidRPr="00367D3D">
        <w:rPr>
          <w:b/>
          <w:bCs/>
          <w:sz w:val="22"/>
          <w:szCs w:val="22"/>
        </w:rPr>
        <w:t>44-104 Gliwice</w:t>
      </w:r>
      <w:r w:rsidRPr="00367D3D">
        <w:rPr>
          <w:b/>
          <w:bCs/>
          <w:sz w:val="22"/>
          <w:szCs w:val="22"/>
        </w:rPr>
        <w:t xml:space="preserve"> ul. </w:t>
      </w:r>
      <w:r w:rsidR="00367D3D" w:rsidRPr="00367D3D">
        <w:rPr>
          <w:b/>
          <w:bCs/>
          <w:sz w:val="22"/>
          <w:szCs w:val="22"/>
        </w:rPr>
        <w:t>Błonie 6</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4942B8">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4942B8">
            <w:pPr>
              <w:widowControl w:val="0"/>
              <w:jc w:val="center"/>
              <w:rPr>
                <w:sz w:val="18"/>
                <w:szCs w:val="18"/>
              </w:rPr>
            </w:pPr>
          </w:p>
          <w:p w14:paraId="48E9F504" w14:textId="77777777" w:rsidR="00F62369" w:rsidRPr="00C1155B" w:rsidRDefault="00F62369" w:rsidP="004942B8">
            <w:pPr>
              <w:widowControl w:val="0"/>
              <w:jc w:val="center"/>
              <w:rPr>
                <w:sz w:val="18"/>
                <w:szCs w:val="18"/>
              </w:rPr>
            </w:pPr>
          </w:p>
          <w:p w14:paraId="5269841A" w14:textId="77777777" w:rsidR="00F62369" w:rsidRPr="00C1155B" w:rsidRDefault="00F62369" w:rsidP="004942B8">
            <w:pPr>
              <w:widowControl w:val="0"/>
              <w:jc w:val="center"/>
              <w:rPr>
                <w:sz w:val="18"/>
                <w:szCs w:val="18"/>
              </w:rPr>
            </w:pPr>
          </w:p>
          <w:p w14:paraId="34FDB7A2" w14:textId="77777777" w:rsidR="00F62369" w:rsidRPr="00C1155B" w:rsidRDefault="00F62369" w:rsidP="004942B8">
            <w:pPr>
              <w:widowControl w:val="0"/>
              <w:jc w:val="center"/>
              <w:rPr>
                <w:sz w:val="18"/>
                <w:szCs w:val="18"/>
              </w:rPr>
            </w:pPr>
          </w:p>
          <w:p w14:paraId="047A81B2" w14:textId="77777777" w:rsidR="00F62369" w:rsidRPr="00C1155B" w:rsidRDefault="00F62369" w:rsidP="004942B8">
            <w:pPr>
              <w:widowControl w:val="0"/>
              <w:jc w:val="center"/>
              <w:rPr>
                <w:sz w:val="18"/>
                <w:szCs w:val="18"/>
              </w:rPr>
            </w:pPr>
          </w:p>
          <w:p w14:paraId="6ACE33D9" w14:textId="77777777" w:rsidR="00F62369" w:rsidRPr="00C1155B" w:rsidRDefault="00F62369" w:rsidP="004942B8">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4942B8">
            <w:pPr>
              <w:widowControl w:val="0"/>
              <w:jc w:val="center"/>
              <w:rPr>
                <w:sz w:val="18"/>
                <w:szCs w:val="18"/>
              </w:rPr>
            </w:pPr>
          </w:p>
          <w:p w14:paraId="5CA6D7D8" w14:textId="77777777" w:rsidR="00F62369" w:rsidRPr="00C1155B" w:rsidRDefault="00F62369" w:rsidP="004942B8">
            <w:pPr>
              <w:widowControl w:val="0"/>
              <w:jc w:val="center"/>
              <w:rPr>
                <w:sz w:val="18"/>
                <w:szCs w:val="18"/>
              </w:rPr>
            </w:pPr>
          </w:p>
          <w:p w14:paraId="07B373E8" w14:textId="77777777" w:rsidR="00F62369" w:rsidRPr="00C1155B" w:rsidRDefault="00F62369" w:rsidP="004942B8">
            <w:pPr>
              <w:widowControl w:val="0"/>
              <w:jc w:val="center"/>
              <w:rPr>
                <w:sz w:val="18"/>
                <w:szCs w:val="18"/>
              </w:rPr>
            </w:pPr>
          </w:p>
          <w:p w14:paraId="0A72371E" w14:textId="77777777" w:rsidR="00F62369" w:rsidRPr="00C1155B" w:rsidRDefault="00F62369" w:rsidP="004942B8">
            <w:pPr>
              <w:widowControl w:val="0"/>
              <w:jc w:val="center"/>
              <w:rPr>
                <w:sz w:val="18"/>
                <w:szCs w:val="18"/>
              </w:rPr>
            </w:pPr>
          </w:p>
          <w:p w14:paraId="5AB93757" w14:textId="77777777" w:rsidR="00F62369" w:rsidRPr="00C1155B" w:rsidRDefault="00F62369" w:rsidP="004942B8">
            <w:pPr>
              <w:widowControl w:val="0"/>
              <w:jc w:val="center"/>
              <w:rPr>
                <w:sz w:val="18"/>
                <w:szCs w:val="18"/>
              </w:rPr>
            </w:pPr>
          </w:p>
          <w:p w14:paraId="0E8CDC5A" w14:textId="77777777" w:rsidR="00F62369" w:rsidRPr="00C1155B" w:rsidRDefault="00F62369" w:rsidP="004942B8">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4942B8">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4942B8">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4942B8">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4942B8">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4942B8">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4942B8">
        <w:trPr>
          <w:trHeight w:val="564"/>
        </w:trPr>
        <w:tc>
          <w:tcPr>
            <w:tcW w:w="1250" w:type="pct"/>
            <w:vAlign w:val="center"/>
          </w:tcPr>
          <w:p w14:paraId="1E9B2E54" w14:textId="77777777" w:rsidR="00F62369" w:rsidRPr="00C1155B" w:rsidRDefault="00F62369" w:rsidP="004942B8">
            <w:pPr>
              <w:widowControl w:val="0"/>
              <w:jc w:val="center"/>
              <w:rPr>
                <w:sz w:val="18"/>
                <w:szCs w:val="18"/>
              </w:rPr>
            </w:pPr>
          </w:p>
          <w:p w14:paraId="424D180B" w14:textId="77777777" w:rsidR="00F62369" w:rsidRPr="00C1155B" w:rsidRDefault="00F62369" w:rsidP="004942B8">
            <w:pPr>
              <w:widowControl w:val="0"/>
              <w:jc w:val="center"/>
              <w:rPr>
                <w:sz w:val="18"/>
                <w:szCs w:val="18"/>
              </w:rPr>
            </w:pPr>
          </w:p>
          <w:p w14:paraId="22A03B6F" w14:textId="77777777" w:rsidR="00F62369" w:rsidRPr="00C1155B" w:rsidRDefault="00F62369" w:rsidP="004942B8">
            <w:pPr>
              <w:widowControl w:val="0"/>
              <w:jc w:val="center"/>
              <w:rPr>
                <w:sz w:val="18"/>
                <w:szCs w:val="18"/>
              </w:rPr>
            </w:pPr>
          </w:p>
          <w:p w14:paraId="7814D834" w14:textId="77777777" w:rsidR="00F62369" w:rsidRPr="00C1155B" w:rsidRDefault="00F62369" w:rsidP="004942B8">
            <w:pPr>
              <w:widowControl w:val="0"/>
              <w:jc w:val="center"/>
              <w:rPr>
                <w:sz w:val="18"/>
                <w:szCs w:val="18"/>
              </w:rPr>
            </w:pPr>
          </w:p>
          <w:p w14:paraId="52B73CA6" w14:textId="77777777" w:rsidR="00F62369" w:rsidRPr="00C1155B" w:rsidRDefault="00F62369" w:rsidP="004942B8">
            <w:pPr>
              <w:widowControl w:val="0"/>
              <w:jc w:val="center"/>
              <w:rPr>
                <w:sz w:val="18"/>
                <w:szCs w:val="18"/>
              </w:rPr>
            </w:pPr>
          </w:p>
          <w:p w14:paraId="5A9E8C96" w14:textId="77777777" w:rsidR="00F62369" w:rsidRPr="00C1155B" w:rsidRDefault="00F62369" w:rsidP="004942B8">
            <w:pPr>
              <w:ind w:left="22"/>
              <w:jc w:val="center"/>
              <w:rPr>
                <w:sz w:val="18"/>
                <w:szCs w:val="18"/>
              </w:rPr>
            </w:pPr>
          </w:p>
        </w:tc>
        <w:tc>
          <w:tcPr>
            <w:tcW w:w="1250" w:type="pct"/>
            <w:vAlign w:val="center"/>
          </w:tcPr>
          <w:p w14:paraId="0F843FFF" w14:textId="77777777" w:rsidR="00F62369" w:rsidRPr="00C1155B" w:rsidRDefault="00F62369" w:rsidP="004942B8">
            <w:pPr>
              <w:widowControl w:val="0"/>
              <w:jc w:val="center"/>
              <w:rPr>
                <w:sz w:val="18"/>
                <w:szCs w:val="18"/>
              </w:rPr>
            </w:pPr>
          </w:p>
          <w:p w14:paraId="5F97C385" w14:textId="77777777" w:rsidR="00F62369" w:rsidRPr="00C1155B" w:rsidRDefault="00F62369" w:rsidP="004942B8">
            <w:pPr>
              <w:widowControl w:val="0"/>
              <w:jc w:val="center"/>
              <w:rPr>
                <w:sz w:val="18"/>
                <w:szCs w:val="18"/>
              </w:rPr>
            </w:pPr>
          </w:p>
          <w:p w14:paraId="5C34B3C2" w14:textId="77777777" w:rsidR="00F62369" w:rsidRPr="00C1155B" w:rsidRDefault="00F62369" w:rsidP="004942B8">
            <w:pPr>
              <w:widowControl w:val="0"/>
              <w:jc w:val="center"/>
              <w:rPr>
                <w:sz w:val="18"/>
                <w:szCs w:val="18"/>
              </w:rPr>
            </w:pPr>
          </w:p>
          <w:p w14:paraId="6CE10FA3" w14:textId="77777777" w:rsidR="00F62369" w:rsidRPr="00C1155B" w:rsidRDefault="00F62369" w:rsidP="004942B8">
            <w:pPr>
              <w:widowControl w:val="0"/>
              <w:jc w:val="center"/>
              <w:rPr>
                <w:sz w:val="18"/>
                <w:szCs w:val="18"/>
              </w:rPr>
            </w:pPr>
          </w:p>
          <w:p w14:paraId="1121CB37" w14:textId="77777777" w:rsidR="00F62369" w:rsidRPr="00C1155B" w:rsidRDefault="00F62369" w:rsidP="004942B8">
            <w:pPr>
              <w:widowControl w:val="0"/>
              <w:jc w:val="center"/>
              <w:rPr>
                <w:sz w:val="18"/>
                <w:szCs w:val="18"/>
              </w:rPr>
            </w:pPr>
          </w:p>
          <w:p w14:paraId="587DBF24" w14:textId="77777777" w:rsidR="00F62369" w:rsidRPr="00C1155B" w:rsidRDefault="00F62369" w:rsidP="004942B8">
            <w:pPr>
              <w:widowControl w:val="0"/>
              <w:ind w:left="34" w:hanging="34"/>
              <w:jc w:val="center"/>
              <w:rPr>
                <w:sz w:val="18"/>
                <w:szCs w:val="18"/>
              </w:rPr>
            </w:pPr>
          </w:p>
        </w:tc>
        <w:tc>
          <w:tcPr>
            <w:tcW w:w="1250" w:type="pct"/>
            <w:vAlign w:val="center"/>
          </w:tcPr>
          <w:p w14:paraId="6B1AB0D3" w14:textId="77777777" w:rsidR="00F62369" w:rsidRPr="00C1155B" w:rsidRDefault="00F62369" w:rsidP="004942B8">
            <w:pPr>
              <w:widowControl w:val="0"/>
              <w:jc w:val="center"/>
              <w:rPr>
                <w:sz w:val="18"/>
                <w:szCs w:val="18"/>
              </w:rPr>
            </w:pPr>
          </w:p>
          <w:p w14:paraId="79FE8C4E" w14:textId="77777777" w:rsidR="00F62369" w:rsidRPr="00C1155B" w:rsidRDefault="00F62369" w:rsidP="004942B8">
            <w:pPr>
              <w:widowControl w:val="0"/>
              <w:jc w:val="center"/>
              <w:rPr>
                <w:sz w:val="18"/>
                <w:szCs w:val="18"/>
              </w:rPr>
            </w:pPr>
          </w:p>
          <w:p w14:paraId="35597DB4" w14:textId="77777777" w:rsidR="00F62369" w:rsidRPr="00C1155B" w:rsidRDefault="00F62369" w:rsidP="004942B8">
            <w:pPr>
              <w:widowControl w:val="0"/>
              <w:jc w:val="center"/>
              <w:rPr>
                <w:sz w:val="18"/>
                <w:szCs w:val="18"/>
              </w:rPr>
            </w:pPr>
          </w:p>
          <w:p w14:paraId="4538357C" w14:textId="77777777" w:rsidR="00F62369" w:rsidRPr="00C1155B" w:rsidRDefault="00F62369" w:rsidP="004942B8">
            <w:pPr>
              <w:widowControl w:val="0"/>
              <w:jc w:val="center"/>
              <w:rPr>
                <w:sz w:val="18"/>
                <w:szCs w:val="18"/>
              </w:rPr>
            </w:pPr>
          </w:p>
          <w:p w14:paraId="1868C0BF" w14:textId="77777777" w:rsidR="00F62369" w:rsidRPr="00C1155B" w:rsidRDefault="00F62369" w:rsidP="004942B8">
            <w:pPr>
              <w:widowControl w:val="0"/>
              <w:jc w:val="center"/>
              <w:rPr>
                <w:sz w:val="18"/>
                <w:szCs w:val="18"/>
              </w:rPr>
            </w:pPr>
          </w:p>
          <w:p w14:paraId="05B72C0B" w14:textId="77777777" w:rsidR="00F62369" w:rsidRPr="00C1155B" w:rsidRDefault="00F62369" w:rsidP="004942B8">
            <w:pPr>
              <w:widowControl w:val="0"/>
              <w:jc w:val="center"/>
              <w:rPr>
                <w:sz w:val="18"/>
                <w:szCs w:val="18"/>
              </w:rPr>
            </w:pPr>
          </w:p>
        </w:tc>
        <w:tc>
          <w:tcPr>
            <w:tcW w:w="1250" w:type="pct"/>
            <w:vAlign w:val="center"/>
          </w:tcPr>
          <w:p w14:paraId="5F214E80" w14:textId="77777777" w:rsidR="00F62369" w:rsidRPr="00C1155B" w:rsidRDefault="00F62369" w:rsidP="004942B8">
            <w:pPr>
              <w:widowControl w:val="0"/>
              <w:jc w:val="center"/>
              <w:rPr>
                <w:sz w:val="18"/>
                <w:szCs w:val="18"/>
              </w:rPr>
            </w:pPr>
          </w:p>
          <w:p w14:paraId="1BCD80A9" w14:textId="77777777" w:rsidR="00F62369" w:rsidRPr="00C1155B" w:rsidRDefault="00F62369" w:rsidP="004942B8">
            <w:pPr>
              <w:widowControl w:val="0"/>
              <w:jc w:val="center"/>
              <w:rPr>
                <w:sz w:val="18"/>
                <w:szCs w:val="18"/>
              </w:rPr>
            </w:pPr>
          </w:p>
          <w:p w14:paraId="35CD860C" w14:textId="77777777" w:rsidR="00F62369" w:rsidRPr="00C1155B" w:rsidRDefault="00F62369" w:rsidP="004942B8">
            <w:pPr>
              <w:widowControl w:val="0"/>
              <w:jc w:val="center"/>
              <w:rPr>
                <w:sz w:val="18"/>
                <w:szCs w:val="18"/>
              </w:rPr>
            </w:pPr>
          </w:p>
          <w:p w14:paraId="289C4C1C" w14:textId="77777777" w:rsidR="00F62369" w:rsidRPr="00C1155B" w:rsidRDefault="00F62369" w:rsidP="004942B8">
            <w:pPr>
              <w:widowControl w:val="0"/>
              <w:jc w:val="center"/>
              <w:rPr>
                <w:sz w:val="18"/>
                <w:szCs w:val="18"/>
              </w:rPr>
            </w:pPr>
          </w:p>
          <w:p w14:paraId="0F20882B" w14:textId="77777777" w:rsidR="00F62369" w:rsidRPr="00C1155B" w:rsidRDefault="00F62369" w:rsidP="004942B8">
            <w:pPr>
              <w:widowControl w:val="0"/>
              <w:jc w:val="center"/>
              <w:rPr>
                <w:sz w:val="18"/>
                <w:szCs w:val="18"/>
              </w:rPr>
            </w:pPr>
          </w:p>
          <w:p w14:paraId="6E14A3B9" w14:textId="77777777" w:rsidR="00F62369" w:rsidRPr="00C1155B" w:rsidRDefault="00F62369" w:rsidP="004942B8">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4942B8">
        <w:trPr>
          <w:trHeight w:val="20"/>
          <w:tblHeader/>
        </w:trPr>
        <w:tc>
          <w:tcPr>
            <w:tcW w:w="5000" w:type="pct"/>
            <w:shd w:val="clear" w:color="auto" w:fill="auto"/>
            <w:vAlign w:val="center"/>
          </w:tcPr>
          <w:p w14:paraId="21C33289" w14:textId="77777777" w:rsidR="003B54FC" w:rsidRPr="00367D3D" w:rsidRDefault="003B54FC" w:rsidP="004942B8">
            <w:pPr>
              <w:widowControl w:val="0"/>
              <w:tabs>
                <w:tab w:val="left" w:pos="284"/>
                <w:tab w:val="left" w:pos="851"/>
              </w:tabs>
              <w:ind w:left="284" w:hanging="284"/>
              <w:jc w:val="center"/>
              <w:rPr>
                <w:b/>
                <w:bCs/>
              </w:rPr>
            </w:pPr>
            <w:bookmarkStart w:id="106" w:name="_Hlk163038647"/>
          </w:p>
          <w:p w14:paraId="5876810B" w14:textId="77777777" w:rsidR="003B54FC" w:rsidRPr="00367D3D" w:rsidRDefault="003B54FC" w:rsidP="003B54FC">
            <w:pPr>
              <w:widowControl w:val="0"/>
              <w:tabs>
                <w:tab w:val="left" w:pos="851"/>
              </w:tabs>
              <w:ind w:left="26" w:hanging="26"/>
              <w:jc w:val="center"/>
              <w:rPr>
                <w:b/>
                <w:bCs/>
              </w:rPr>
            </w:pPr>
            <w:r w:rsidRPr="00367D3D">
              <w:rPr>
                <w:b/>
                <w:bCs/>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367D3D" w:rsidRDefault="003B54FC" w:rsidP="004942B8">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4942B8">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4942B8">
        <w:trPr>
          <w:trHeight w:val="1020"/>
        </w:trPr>
        <w:tc>
          <w:tcPr>
            <w:tcW w:w="5000" w:type="pct"/>
            <w:vAlign w:val="center"/>
          </w:tcPr>
          <w:p w14:paraId="7156EA9E" w14:textId="77777777" w:rsidR="003B54FC" w:rsidRPr="00F9365E" w:rsidRDefault="003B54FC" w:rsidP="004942B8">
            <w:pPr>
              <w:widowControl w:val="0"/>
              <w:jc w:val="center"/>
              <w:rPr>
                <w:color w:val="00B050"/>
                <w:sz w:val="18"/>
                <w:szCs w:val="18"/>
              </w:rPr>
            </w:pPr>
          </w:p>
          <w:p w14:paraId="2E7394B4" w14:textId="77777777" w:rsidR="003B54FC" w:rsidRPr="00F9365E" w:rsidRDefault="003B54FC" w:rsidP="004942B8">
            <w:pPr>
              <w:widowControl w:val="0"/>
              <w:jc w:val="center"/>
              <w:rPr>
                <w:color w:val="00B050"/>
                <w:sz w:val="18"/>
                <w:szCs w:val="18"/>
              </w:rPr>
            </w:pPr>
          </w:p>
          <w:p w14:paraId="231C870C" w14:textId="77777777" w:rsidR="003B54FC" w:rsidRPr="00F9365E" w:rsidRDefault="003B54FC" w:rsidP="004942B8">
            <w:pPr>
              <w:widowControl w:val="0"/>
              <w:jc w:val="center"/>
              <w:rPr>
                <w:color w:val="00B050"/>
                <w:sz w:val="18"/>
                <w:szCs w:val="18"/>
              </w:rPr>
            </w:pPr>
          </w:p>
          <w:p w14:paraId="1875A00B" w14:textId="77777777" w:rsidR="003B54FC" w:rsidRPr="00F9365E" w:rsidRDefault="003B54FC" w:rsidP="004942B8">
            <w:pPr>
              <w:widowControl w:val="0"/>
              <w:jc w:val="center"/>
              <w:rPr>
                <w:color w:val="00B050"/>
                <w:sz w:val="18"/>
                <w:szCs w:val="18"/>
              </w:rPr>
            </w:pPr>
          </w:p>
          <w:p w14:paraId="738980D0" w14:textId="77777777" w:rsidR="003B54FC" w:rsidRPr="00F9365E" w:rsidRDefault="003B54FC" w:rsidP="004942B8">
            <w:pPr>
              <w:widowControl w:val="0"/>
              <w:jc w:val="center"/>
              <w:rPr>
                <w:color w:val="00B050"/>
                <w:sz w:val="18"/>
                <w:szCs w:val="18"/>
              </w:rPr>
            </w:pPr>
          </w:p>
          <w:p w14:paraId="7D1F9BF4" w14:textId="77777777" w:rsidR="003B54FC" w:rsidRPr="00F9365E" w:rsidRDefault="003B54FC" w:rsidP="004942B8">
            <w:pPr>
              <w:widowControl w:val="0"/>
              <w:tabs>
                <w:tab w:val="left" w:pos="284"/>
                <w:tab w:val="left" w:pos="851"/>
              </w:tabs>
              <w:ind w:left="284" w:hanging="284"/>
              <w:jc w:val="center"/>
              <w:rPr>
                <w:b/>
                <w:bCs/>
                <w:color w:val="00B050"/>
                <w:lang w:val="en-US"/>
              </w:rPr>
            </w:pPr>
          </w:p>
        </w:tc>
      </w:tr>
      <w:bookmarkEnd w:id="10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1322C15E"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331B70">
              <w:rPr>
                <w:noProof/>
                <w:webHidden/>
              </w:rPr>
              <w:t>53</w:t>
            </w:r>
            <w:r w:rsidR="00760E93">
              <w:rPr>
                <w:noProof/>
                <w:webHidden/>
              </w:rPr>
              <w:fldChar w:fldCharType="end"/>
            </w:r>
          </w:hyperlink>
        </w:p>
        <w:p w14:paraId="38FF727C" w14:textId="25C3C9C2"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sidR="00331B70">
              <w:rPr>
                <w:noProof/>
                <w:webHidden/>
              </w:rPr>
              <w:t>53</w:t>
            </w:r>
            <w:r w:rsidR="00760E93">
              <w:rPr>
                <w:noProof/>
                <w:webHidden/>
              </w:rPr>
              <w:fldChar w:fldCharType="end"/>
            </w:r>
          </w:hyperlink>
        </w:p>
        <w:p w14:paraId="3AD7D032" w14:textId="7F4553AA"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sidR="00331B70">
              <w:rPr>
                <w:noProof/>
                <w:webHidden/>
              </w:rPr>
              <w:t>53</w:t>
            </w:r>
            <w:r w:rsidR="00760E93">
              <w:rPr>
                <w:noProof/>
                <w:webHidden/>
              </w:rPr>
              <w:fldChar w:fldCharType="end"/>
            </w:r>
          </w:hyperlink>
        </w:p>
        <w:p w14:paraId="045ADD24" w14:textId="5DB064DE"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sidR="00331B70">
              <w:rPr>
                <w:noProof/>
                <w:webHidden/>
              </w:rPr>
              <w:t>54</w:t>
            </w:r>
            <w:r w:rsidR="00760E93">
              <w:rPr>
                <w:noProof/>
                <w:webHidden/>
              </w:rPr>
              <w:fldChar w:fldCharType="end"/>
            </w:r>
          </w:hyperlink>
        </w:p>
        <w:p w14:paraId="2CE272CA" w14:textId="3916F1D6"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sidR="00331B70">
              <w:rPr>
                <w:noProof/>
                <w:webHidden/>
              </w:rPr>
              <w:t>55</w:t>
            </w:r>
            <w:r w:rsidR="00760E93">
              <w:rPr>
                <w:noProof/>
                <w:webHidden/>
              </w:rPr>
              <w:fldChar w:fldCharType="end"/>
            </w:r>
          </w:hyperlink>
        </w:p>
        <w:p w14:paraId="065A7884" w14:textId="22006CE2"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sidR="00331B70">
              <w:rPr>
                <w:noProof/>
                <w:webHidden/>
              </w:rPr>
              <w:t>55</w:t>
            </w:r>
            <w:r w:rsidR="00760E93">
              <w:rPr>
                <w:noProof/>
                <w:webHidden/>
              </w:rPr>
              <w:fldChar w:fldCharType="end"/>
            </w:r>
          </w:hyperlink>
        </w:p>
        <w:p w14:paraId="57CE1E38" w14:textId="0870171F"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sidR="00331B70">
              <w:rPr>
                <w:noProof/>
                <w:webHidden/>
              </w:rPr>
              <w:t>56</w:t>
            </w:r>
            <w:r w:rsidR="00760E93">
              <w:rPr>
                <w:noProof/>
                <w:webHidden/>
              </w:rPr>
              <w:fldChar w:fldCharType="end"/>
            </w:r>
          </w:hyperlink>
        </w:p>
        <w:p w14:paraId="196A2203" w14:textId="58ED4343"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sidR="00331B70">
              <w:rPr>
                <w:noProof/>
                <w:webHidden/>
              </w:rPr>
              <w:t>57</w:t>
            </w:r>
            <w:r w:rsidR="00760E93">
              <w:rPr>
                <w:noProof/>
                <w:webHidden/>
              </w:rPr>
              <w:fldChar w:fldCharType="end"/>
            </w:r>
          </w:hyperlink>
        </w:p>
        <w:p w14:paraId="17A79480" w14:textId="1C8CB2F5"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sidR="00331B70">
              <w:rPr>
                <w:noProof/>
                <w:webHidden/>
              </w:rPr>
              <w:t>57</w:t>
            </w:r>
            <w:r w:rsidR="00760E93">
              <w:rPr>
                <w:noProof/>
                <w:webHidden/>
              </w:rPr>
              <w:fldChar w:fldCharType="end"/>
            </w:r>
          </w:hyperlink>
        </w:p>
        <w:p w14:paraId="12F8A9F3" w14:textId="0E78602B"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sidR="00331B70">
              <w:rPr>
                <w:noProof/>
                <w:webHidden/>
              </w:rPr>
              <w:t>57</w:t>
            </w:r>
            <w:r w:rsidR="00760E93">
              <w:rPr>
                <w:noProof/>
                <w:webHidden/>
              </w:rPr>
              <w:fldChar w:fldCharType="end"/>
            </w:r>
          </w:hyperlink>
        </w:p>
        <w:p w14:paraId="689C92A3" w14:textId="65B05C0E"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sidR="00331B70">
              <w:rPr>
                <w:noProof/>
                <w:webHidden/>
              </w:rPr>
              <w:t>59</w:t>
            </w:r>
            <w:r w:rsidR="00760E93">
              <w:rPr>
                <w:noProof/>
                <w:webHidden/>
              </w:rPr>
              <w:fldChar w:fldCharType="end"/>
            </w:r>
          </w:hyperlink>
        </w:p>
        <w:p w14:paraId="59B25C5E" w14:textId="07C5E8A8"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sidR="00331B70">
              <w:rPr>
                <w:noProof/>
                <w:webHidden/>
              </w:rPr>
              <w:t>59</w:t>
            </w:r>
            <w:r w:rsidR="00760E93">
              <w:rPr>
                <w:noProof/>
                <w:webHidden/>
              </w:rPr>
              <w:fldChar w:fldCharType="end"/>
            </w:r>
          </w:hyperlink>
        </w:p>
        <w:p w14:paraId="2A8E643B" w14:textId="7EB5ED56"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sidR="00331B70">
              <w:rPr>
                <w:noProof/>
                <w:webHidden/>
              </w:rPr>
              <w:t>60</w:t>
            </w:r>
            <w:r w:rsidR="00760E93">
              <w:rPr>
                <w:noProof/>
                <w:webHidden/>
              </w:rPr>
              <w:fldChar w:fldCharType="end"/>
            </w:r>
          </w:hyperlink>
        </w:p>
        <w:p w14:paraId="33A7FC5B" w14:textId="09CEE12B"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sidR="00331B70">
              <w:rPr>
                <w:noProof/>
                <w:webHidden/>
              </w:rPr>
              <w:t>62</w:t>
            </w:r>
            <w:r w:rsidR="00760E93">
              <w:rPr>
                <w:noProof/>
                <w:webHidden/>
              </w:rPr>
              <w:fldChar w:fldCharType="end"/>
            </w:r>
          </w:hyperlink>
        </w:p>
        <w:p w14:paraId="4E890F7E" w14:textId="5FEC4B00"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sidR="00331B70">
              <w:rPr>
                <w:noProof/>
                <w:webHidden/>
              </w:rPr>
              <w:t>64</w:t>
            </w:r>
            <w:r w:rsidR="00760E93">
              <w:rPr>
                <w:noProof/>
                <w:webHidden/>
              </w:rPr>
              <w:fldChar w:fldCharType="end"/>
            </w:r>
          </w:hyperlink>
        </w:p>
        <w:p w14:paraId="7B2425D8" w14:textId="718D4524"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sidR="00331B70">
              <w:rPr>
                <w:noProof/>
                <w:webHidden/>
              </w:rPr>
              <w:t>66</w:t>
            </w:r>
            <w:r w:rsidR="00760E93">
              <w:rPr>
                <w:noProof/>
                <w:webHidden/>
              </w:rPr>
              <w:fldChar w:fldCharType="end"/>
            </w:r>
          </w:hyperlink>
        </w:p>
        <w:p w14:paraId="34CCBDD7" w14:textId="0815347E"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sidR="00331B70">
              <w:rPr>
                <w:noProof/>
                <w:webHidden/>
              </w:rPr>
              <w:t>66</w:t>
            </w:r>
            <w:r w:rsidR="00760E93">
              <w:rPr>
                <w:noProof/>
                <w:webHidden/>
              </w:rPr>
              <w:fldChar w:fldCharType="end"/>
            </w:r>
          </w:hyperlink>
        </w:p>
        <w:p w14:paraId="2D9BAA03" w14:textId="6FB2792E"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sidR="00331B70">
              <w:rPr>
                <w:noProof/>
                <w:webHidden/>
              </w:rPr>
              <w:t>66</w:t>
            </w:r>
            <w:r w:rsidR="00760E93">
              <w:rPr>
                <w:noProof/>
                <w:webHidden/>
              </w:rPr>
              <w:fldChar w:fldCharType="end"/>
            </w:r>
          </w:hyperlink>
        </w:p>
        <w:p w14:paraId="47D604D0" w14:textId="34FEB99D"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sidR="00331B70">
              <w:rPr>
                <w:noProof/>
                <w:webHidden/>
              </w:rPr>
              <w:t>67</w:t>
            </w:r>
            <w:r w:rsidR="00760E93">
              <w:rPr>
                <w:noProof/>
                <w:webHidden/>
              </w:rPr>
              <w:fldChar w:fldCharType="end"/>
            </w:r>
          </w:hyperlink>
        </w:p>
        <w:p w14:paraId="78838397" w14:textId="01BB177E"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sidR="00331B70">
              <w:rPr>
                <w:noProof/>
                <w:webHidden/>
              </w:rPr>
              <w:t>68</w:t>
            </w:r>
            <w:r w:rsidR="00760E93">
              <w:rPr>
                <w:noProof/>
                <w:webHidden/>
              </w:rPr>
              <w:fldChar w:fldCharType="end"/>
            </w:r>
          </w:hyperlink>
        </w:p>
        <w:p w14:paraId="685C2480" w14:textId="40F735D3"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sidR="00331B70">
              <w:rPr>
                <w:noProof/>
                <w:webHidden/>
              </w:rPr>
              <w:t>68</w:t>
            </w:r>
            <w:r w:rsidR="00760E93">
              <w:rPr>
                <w:noProof/>
                <w:webHidden/>
              </w:rPr>
              <w:fldChar w:fldCharType="end"/>
            </w:r>
          </w:hyperlink>
        </w:p>
        <w:p w14:paraId="31F12B07" w14:textId="7D99C966"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sidR="00331B70">
              <w:rPr>
                <w:noProof/>
                <w:webHidden/>
              </w:rPr>
              <w:t>68</w:t>
            </w:r>
            <w:r w:rsidR="00760E93">
              <w:rPr>
                <w:noProof/>
                <w:webHidden/>
              </w:rPr>
              <w:fldChar w:fldCharType="end"/>
            </w:r>
          </w:hyperlink>
        </w:p>
        <w:p w14:paraId="0C0C6DEF" w14:textId="203C705A" w:rsidR="00760E93" w:rsidRDefault="009C6F58">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sidR="00331B70">
              <w:rPr>
                <w:noProof/>
                <w:webHidden/>
              </w:rPr>
              <w:t>69</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5"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07" w:name="_Toc64016200"/>
      <w:bookmarkStart w:id="108" w:name="_Toc106095860"/>
      <w:bookmarkStart w:id="109" w:name="_Toc106096300"/>
      <w:bookmarkStart w:id="110" w:name="_Toc106096404"/>
      <w:bookmarkStart w:id="111" w:name="_Toc148612298"/>
      <w:bookmarkStart w:id="112" w:name="_Hlk67825483"/>
      <w:r w:rsidRPr="000C23F8">
        <w:t>§ 1. Podstawa zawarcia Umowy</w:t>
      </w:r>
      <w:bookmarkEnd w:id="107"/>
      <w:bookmarkEnd w:id="108"/>
      <w:bookmarkEnd w:id="109"/>
      <w:bookmarkEnd w:id="110"/>
      <w:bookmarkEnd w:id="111"/>
    </w:p>
    <w:p w14:paraId="16A3B8FC" w14:textId="661958F4" w:rsidR="000C23F8" w:rsidRDefault="000C23F8">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67D3D" w:rsidRPr="00367D3D">
        <w:rPr>
          <w:b/>
          <w:i/>
          <w:iCs/>
          <w:sz w:val="24"/>
          <w:szCs w:val="24"/>
        </w:rPr>
        <w:t xml:space="preserve">Dostawa ognioszczelnej stacji kompaktowej do zasilania kompleksów ścianowych dla potrzeb Polskiej Grupy </w:t>
      </w:r>
      <w:r w:rsidR="00367D3D">
        <w:rPr>
          <w:b/>
          <w:i/>
          <w:iCs/>
          <w:sz w:val="24"/>
          <w:szCs w:val="24"/>
        </w:rPr>
        <w:br/>
      </w:r>
      <w:r w:rsidR="00367D3D" w:rsidRPr="00367D3D">
        <w:rPr>
          <w:b/>
          <w:i/>
          <w:iCs/>
          <w:sz w:val="24"/>
          <w:szCs w:val="24"/>
        </w:rPr>
        <w:t xml:space="preserve">Górniczej S.A. </w:t>
      </w:r>
      <w:r w:rsidRPr="00E66F78">
        <w:rPr>
          <w:sz w:val="22"/>
          <w:szCs w:val="22"/>
        </w:rPr>
        <w:t xml:space="preserve"> (nr sprawy </w:t>
      </w:r>
      <w:r w:rsidR="00367D3D" w:rsidRPr="00367D3D">
        <w:rPr>
          <w:b/>
          <w:bCs/>
          <w:sz w:val="22"/>
          <w:szCs w:val="22"/>
        </w:rPr>
        <w:t>412401391</w:t>
      </w:r>
      <w:r w:rsidRPr="00367D3D">
        <w:rPr>
          <w:b/>
          <w:bCs/>
          <w:sz w:val="22"/>
          <w:szCs w:val="22"/>
        </w:rPr>
        <w:t>)</w:t>
      </w:r>
    </w:p>
    <w:p w14:paraId="71B53A15" w14:textId="79DD3AAC" w:rsidR="000C23F8" w:rsidRPr="000C0BCE" w:rsidRDefault="000C23F8">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13" w:name="_Hlk106017812"/>
      <w:bookmarkEnd w:id="112"/>
    </w:p>
    <w:p w14:paraId="2AA2865F" w14:textId="77777777" w:rsidR="000C23F8" w:rsidRPr="00E66F78" w:rsidRDefault="000C23F8" w:rsidP="000C23F8">
      <w:pPr>
        <w:pStyle w:val="Nagwek2"/>
      </w:pPr>
      <w:bookmarkStart w:id="114" w:name="_Toc64016201"/>
      <w:bookmarkStart w:id="115" w:name="_Toc106095861"/>
      <w:bookmarkStart w:id="116" w:name="_Toc106096301"/>
      <w:bookmarkStart w:id="117" w:name="_Toc106096405"/>
      <w:bookmarkStart w:id="118" w:name="_Toc148612299"/>
      <w:r w:rsidRPr="00E66F78">
        <w:t>§</w:t>
      </w:r>
      <w:r>
        <w:t xml:space="preserve"> </w:t>
      </w:r>
      <w:r w:rsidRPr="00E66F78">
        <w:t>2. Przedmiot Umowy</w:t>
      </w:r>
      <w:bookmarkEnd w:id="114"/>
      <w:bookmarkEnd w:id="115"/>
      <w:bookmarkEnd w:id="116"/>
      <w:bookmarkEnd w:id="117"/>
      <w:bookmarkEnd w:id="118"/>
    </w:p>
    <w:p w14:paraId="3809B8E3" w14:textId="3FB9E975" w:rsidR="000C23F8" w:rsidRPr="00F8529D" w:rsidRDefault="000C23F8">
      <w:pPr>
        <w:numPr>
          <w:ilvl w:val="0"/>
          <w:numId w:val="61"/>
        </w:numPr>
        <w:spacing w:line="259" w:lineRule="auto"/>
        <w:jc w:val="both"/>
        <w:rPr>
          <w:sz w:val="22"/>
          <w:szCs w:val="22"/>
        </w:rPr>
      </w:pPr>
      <w:r w:rsidRPr="004A1CB3">
        <w:rPr>
          <w:sz w:val="22"/>
          <w:szCs w:val="22"/>
        </w:rPr>
        <w:t xml:space="preserve">Przedmiotem Umowy jest </w:t>
      </w:r>
      <w:r w:rsidR="00367D3D" w:rsidRPr="004A1CB3">
        <w:rPr>
          <w:b/>
          <w:i/>
          <w:iCs/>
          <w:sz w:val="24"/>
          <w:szCs w:val="24"/>
        </w:rPr>
        <w:t xml:space="preserve">Dostawa ognioszczelnej stacji kompaktowej </w:t>
      </w:r>
      <w:r w:rsidR="001868F6" w:rsidRPr="004A1CB3">
        <w:rPr>
          <w:b/>
          <w:i/>
          <w:iCs/>
          <w:sz w:val="24"/>
          <w:szCs w:val="24"/>
        </w:rPr>
        <w:t>typu : ……………..</w:t>
      </w:r>
      <w:r w:rsidR="001868F6" w:rsidRPr="004A1CB3">
        <w:rPr>
          <w:b/>
          <w:i/>
          <w:iCs/>
          <w:sz w:val="24"/>
          <w:szCs w:val="24"/>
        </w:rPr>
        <w:br/>
        <w:t xml:space="preserve">produkcji ………………….. </w:t>
      </w:r>
      <w:r w:rsidR="00367D3D" w:rsidRPr="004A1CB3">
        <w:rPr>
          <w:b/>
          <w:i/>
          <w:iCs/>
          <w:sz w:val="24"/>
          <w:szCs w:val="24"/>
        </w:rPr>
        <w:t>do zasilania kompleksów ścianowych dla potrzeb Polskiej Grupy Górniczej S.A. KWK Sośnica</w:t>
      </w:r>
      <w:r w:rsidR="000E40FD" w:rsidRPr="004A1CB3">
        <w:rPr>
          <w:sz w:val="22"/>
          <w:szCs w:val="22"/>
        </w:rPr>
        <w:t xml:space="preserve"> </w:t>
      </w:r>
      <w:bookmarkStart w:id="119" w:name="_Hlk146741672"/>
      <w:r w:rsidR="000E40FD" w:rsidRPr="004A1CB3">
        <w:rPr>
          <w:sz w:val="22"/>
          <w:szCs w:val="22"/>
        </w:rPr>
        <w:t>(przedmiot Umowy w dalszej części Umowy nazywany</w:t>
      </w:r>
      <w:r w:rsidR="000E40FD" w:rsidRPr="00F8529D">
        <w:rPr>
          <w:sz w:val="22"/>
          <w:szCs w:val="22"/>
        </w:rPr>
        <w:t xml:space="preserve">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1"/>
        </w:numPr>
        <w:spacing w:line="259" w:lineRule="auto"/>
        <w:ind w:hanging="357"/>
        <w:jc w:val="both"/>
        <w:rPr>
          <w:sz w:val="22"/>
          <w:szCs w:val="22"/>
        </w:rPr>
      </w:pPr>
      <w:bookmarkStart w:id="120" w:name="_Hlk67825626"/>
      <w:bookmarkEnd w:id="11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1"/>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ECAC61F" w:rsidR="000C23F8" w:rsidRPr="008B48AD" w:rsidRDefault="000C23F8">
      <w:pPr>
        <w:numPr>
          <w:ilvl w:val="0"/>
          <w:numId w:val="61"/>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41F50ED" w:rsidR="000C23F8" w:rsidRPr="00886D56" w:rsidRDefault="000C23F8">
      <w:pPr>
        <w:numPr>
          <w:ilvl w:val="0"/>
          <w:numId w:val="61"/>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6046FFA8" w:rsidR="000C23F8" w:rsidRPr="00F8529D" w:rsidRDefault="000C23F8">
      <w:pPr>
        <w:numPr>
          <w:ilvl w:val="0"/>
          <w:numId w:val="61"/>
        </w:numPr>
        <w:spacing w:line="259" w:lineRule="auto"/>
        <w:ind w:left="357"/>
        <w:jc w:val="both"/>
        <w:rPr>
          <w:sz w:val="22"/>
          <w:szCs w:val="22"/>
        </w:rPr>
      </w:pPr>
      <w:r w:rsidRPr="004A1CB3">
        <w:rPr>
          <w:sz w:val="22"/>
          <w:szCs w:val="22"/>
        </w:rPr>
        <w:t xml:space="preserve">Realizacja Umowy </w:t>
      </w:r>
      <w:r w:rsidRPr="004A1CB3">
        <w:rPr>
          <w:i/>
          <w:iCs/>
          <w:sz w:val="22"/>
          <w:szCs w:val="22"/>
        </w:rPr>
        <w:t>nie wymaga</w:t>
      </w:r>
      <w:r w:rsidRPr="004A1CB3">
        <w:rPr>
          <w:sz w:val="22"/>
          <w:szCs w:val="22"/>
        </w:rPr>
        <w:t xml:space="preserve"> świadczenia usług</w:t>
      </w:r>
      <w:r w:rsidRPr="004A1CB3">
        <w:rPr>
          <w:color w:val="FF0000"/>
          <w:sz w:val="22"/>
          <w:szCs w:val="22"/>
        </w:rPr>
        <w:t xml:space="preserve"> </w:t>
      </w:r>
      <w:r w:rsidRPr="004A1CB3">
        <w:rPr>
          <w:sz w:val="22"/>
          <w:szCs w:val="22"/>
        </w:rPr>
        <w:t>przez Zamawiającego na rzecz Wykonawcy na</w:t>
      </w:r>
      <w:r w:rsidRPr="008953DB">
        <w:rPr>
          <w:sz w:val="22"/>
          <w:szCs w:val="22"/>
        </w:rPr>
        <w:t xml:space="preserve"> podstawie odrębnej </w:t>
      </w:r>
      <w:r w:rsidRPr="00F8529D">
        <w:rPr>
          <w:sz w:val="22"/>
          <w:szCs w:val="22"/>
        </w:rPr>
        <w:t xml:space="preserve">umowy </w:t>
      </w:r>
      <w:bookmarkStart w:id="121"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1"/>
    </w:p>
    <w:p w14:paraId="3FAB7D67" w14:textId="77777777" w:rsidR="000C23F8" w:rsidRPr="008953DB" w:rsidRDefault="000C23F8">
      <w:pPr>
        <w:numPr>
          <w:ilvl w:val="0"/>
          <w:numId w:val="61"/>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13"/>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22" w:name="_Toc64016202"/>
      <w:bookmarkStart w:id="123" w:name="_Toc106095862"/>
      <w:bookmarkStart w:id="124" w:name="_Toc106096302"/>
      <w:bookmarkStart w:id="125" w:name="_Toc106096406"/>
      <w:bookmarkStart w:id="126" w:name="_Toc148612300"/>
      <w:r w:rsidRPr="00E66F78">
        <w:t>§</w:t>
      </w:r>
      <w:r>
        <w:t xml:space="preserve"> </w:t>
      </w:r>
      <w:r w:rsidRPr="00E66F78">
        <w:t>3. Cena i sposób rozliczeń</w:t>
      </w:r>
      <w:bookmarkEnd w:id="122"/>
      <w:bookmarkEnd w:id="123"/>
      <w:bookmarkEnd w:id="124"/>
      <w:bookmarkEnd w:id="125"/>
      <w:bookmarkEnd w:id="126"/>
    </w:p>
    <w:p w14:paraId="09AEAF3B" w14:textId="2E3ECDA8" w:rsidR="00F5692A" w:rsidRPr="004A1CB3" w:rsidRDefault="00F5692A">
      <w:pPr>
        <w:numPr>
          <w:ilvl w:val="0"/>
          <w:numId w:val="39"/>
        </w:numPr>
        <w:spacing w:line="259" w:lineRule="auto"/>
        <w:ind w:hanging="357"/>
        <w:jc w:val="both"/>
        <w:rPr>
          <w:sz w:val="22"/>
          <w:szCs w:val="22"/>
        </w:rPr>
      </w:pPr>
      <w:r w:rsidRPr="004A1CB3">
        <w:rPr>
          <w:sz w:val="22"/>
          <w:szCs w:val="22"/>
        </w:rPr>
        <w:t>Wartość Umowy wynosi</w:t>
      </w:r>
      <w:r w:rsidR="001868F6" w:rsidRPr="004A1CB3">
        <w:rPr>
          <w:sz w:val="22"/>
          <w:szCs w:val="22"/>
        </w:rPr>
        <w:t xml:space="preserve"> </w:t>
      </w:r>
      <w:r w:rsidRPr="004A1CB3">
        <w:rPr>
          <w:sz w:val="22"/>
          <w:szCs w:val="22"/>
        </w:rPr>
        <w:t>:  ……………… zł netto.</w:t>
      </w:r>
      <w:r w:rsidR="004A1CB3" w:rsidRPr="004A1CB3">
        <w:rPr>
          <w:sz w:val="22"/>
          <w:szCs w:val="22"/>
        </w:rPr>
        <w:t xml:space="preserve"> Cena ma charakter ryczałtowy i obejmuje wszystkie niezbędne elementy dostawy i czynności konieczne do uruchomienia stacji </w:t>
      </w:r>
      <w:r w:rsidR="004A1CB3" w:rsidRPr="004A1CB3">
        <w:rPr>
          <w:sz w:val="22"/>
          <w:szCs w:val="22"/>
        </w:rPr>
        <w:br/>
        <w:t>w warunkach dołowych w tym gwarancję.</w:t>
      </w:r>
    </w:p>
    <w:p w14:paraId="4AD6E146" w14:textId="77777777" w:rsidR="00F5692A" w:rsidRPr="004A1CB3" w:rsidRDefault="00F5692A">
      <w:pPr>
        <w:numPr>
          <w:ilvl w:val="0"/>
          <w:numId w:val="39"/>
        </w:numPr>
        <w:spacing w:line="259" w:lineRule="auto"/>
        <w:ind w:hanging="357"/>
        <w:jc w:val="both"/>
        <w:rPr>
          <w:sz w:val="22"/>
          <w:szCs w:val="22"/>
        </w:rPr>
      </w:pPr>
      <w:r w:rsidRPr="004A1CB3">
        <w:rPr>
          <w:sz w:val="22"/>
          <w:szCs w:val="22"/>
        </w:rPr>
        <w:t xml:space="preserve">Wartość Umowy, o której mowa w ust. 1, została ustalona w oparciu o cenę netto podaną </w:t>
      </w:r>
      <w:r w:rsidRPr="004A1CB3">
        <w:rPr>
          <w:sz w:val="22"/>
          <w:szCs w:val="22"/>
        </w:rPr>
        <w:br/>
        <w:t xml:space="preserve">w Ofercie Wykonawcy albo w oparciu o ceny jednostkowe netto podane w Ofercie Wykonawcy oraz szacunkową  liczbę jednostek podaną w Specyfikacji Warunków Zamówienia. </w:t>
      </w:r>
    </w:p>
    <w:p w14:paraId="10E0489B" w14:textId="020A633A" w:rsidR="00F5692A" w:rsidRPr="00F8529D" w:rsidRDefault="00717802" w:rsidP="001868F6">
      <w:pPr>
        <w:spacing w:line="259" w:lineRule="auto"/>
        <w:ind w:left="360"/>
        <w:jc w:val="both"/>
        <w:rPr>
          <w:sz w:val="22"/>
          <w:szCs w:val="22"/>
        </w:rPr>
      </w:pPr>
      <w:bookmarkStart w:id="127" w:name="_Hlk148610831"/>
      <w:r w:rsidRPr="004A1CB3">
        <w:rPr>
          <w:sz w:val="22"/>
          <w:szCs w:val="22"/>
        </w:rPr>
        <w:t>Cena jednostkowa netto</w:t>
      </w:r>
      <w:r w:rsidR="001868F6" w:rsidRPr="004A1CB3">
        <w:rPr>
          <w:sz w:val="22"/>
          <w:szCs w:val="22"/>
        </w:rPr>
        <w:t xml:space="preserve"> jest jednocześnie wartością umowy.</w:t>
      </w:r>
    </w:p>
    <w:bookmarkEnd w:id="127"/>
    <w:p w14:paraId="074E11E4" w14:textId="2442D2E4" w:rsidR="00F5692A" w:rsidRPr="00F8529D" w:rsidRDefault="00F5692A">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9"/>
        </w:numPr>
        <w:tabs>
          <w:tab w:val="left" w:pos="851"/>
        </w:tabs>
        <w:spacing w:after="0"/>
        <w:jc w:val="both"/>
        <w:rPr>
          <w:iCs/>
          <w:sz w:val="22"/>
          <w:szCs w:val="22"/>
        </w:rPr>
      </w:pPr>
      <w:bookmarkStart w:id="128" w:name="_Hlk148343732"/>
      <w:r w:rsidRPr="00F8529D">
        <w:rPr>
          <w:iCs/>
          <w:sz w:val="22"/>
          <w:szCs w:val="22"/>
        </w:rPr>
        <w:lastRenderedPageBreak/>
        <w:t>W przypadku, gdy Wykonawcą jest podmiot zagraniczny, zgodnie z ustawą o podatku od towarów i usług, Zamawiający jest zobowiązany rozliczyć podatek VAT.</w:t>
      </w:r>
    </w:p>
    <w:bookmarkEnd w:id="128"/>
    <w:p w14:paraId="1B7E24F4" w14:textId="77777777" w:rsidR="00F5692A" w:rsidRDefault="00F5692A">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3E04E660" w:rsidR="00F5692A" w:rsidRPr="004A1CB3" w:rsidRDefault="00F5692A" w:rsidP="00B67A8D">
      <w:pPr>
        <w:pStyle w:val="Tekstpodstawowy"/>
        <w:numPr>
          <w:ilvl w:val="0"/>
          <w:numId w:val="39"/>
        </w:numPr>
        <w:tabs>
          <w:tab w:val="left" w:pos="851"/>
        </w:tabs>
        <w:spacing w:after="0"/>
        <w:jc w:val="both"/>
        <w:rPr>
          <w:sz w:val="22"/>
          <w:szCs w:val="22"/>
        </w:rPr>
      </w:pPr>
      <w:r w:rsidRPr="004A1CB3">
        <w:rPr>
          <w:sz w:val="22"/>
          <w:szCs w:val="22"/>
        </w:rPr>
        <w:t xml:space="preserve">Wykonawcy przysługuje wynagrodzenie za faktycznie świadczone </w:t>
      </w:r>
      <w:r w:rsidRPr="004A1CB3">
        <w:rPr>
          <w:i/>
          <w:iCs/>
          <w:sz w:val="22"/>
          <w:szCs w:val="22"/>
        </w:rPr>
        <w:t>dostawy</w:t>
      </w:r>
      <w:r w:rsidRPr="004A1CB3">
        <w:rPr>
          <w:sz w:val="22"/>
          <w:szCs w:val="22"/>
        </w:rPr>
        <w:t xml:space="preserve">, które rozliczane będą jednorazowo wedle ceny netto, wskazanej w </w:t>
      </w:r>
      <w:r w:rsidR="00B67A8D" w:rsidRPr="004A1CB3">
        <w:rPr>
          <w:sz w:val="22"/>
          <w:szCs w:val="22"/>
        </w:rPr>
        <w:t>umowie.</w:t>
      </w:r>
    </w:p>
    <w:p w14:paraId="213F72DE" w14:textId="77777777" w:rsidR="000C23F8" w:rsidRPr="00AE1A7A" w:rsidRDefault="000C23F8">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29" w:name="_Toc106095863"/>
      <w:bookmarkStart w:id="130" w:name="_Toc106096303"/>
      <w:bookmarkStart w:id="131" w:name="_Toc106096407"/>
      <w:bookmarkStart w:id="132" w:name="_Toc148612301"/>
      <w:r w:rsidRPr="00500E2A">
        <w:t>§</w:t>
      </w:r>
      <w:r>
        <w:t xml:space="preserve"> </w:t>
      </w:r>
      <w:r w:rsidRPr="00500E2A">
        <w:t>4. Fakturowanie i płatności</w:t>
      </w:r>
      <w:bookmarkEnd w:id="129"/>
      <w:bookmarkEnd w:id="130"/>
      <w:bookmarkEnd w:id="131"/>
      <w:bookmarkEnd w:id="132"/>
    </w:p>
    <w:p w14:paraId="7DE2F709" w14:textId="7E5C2C13" w:rsidR="00921060" w:rsidRPr="004A1CB3" w:rsidRDefault="000C23F8">
      <w:pPr>
        <w:numPr>
          <w:ilvl w:val="0"/>
          <w:numId w:val="55"/>
        </w:numPr>
        <w:jc w:val="both"/>
        <w:rPr>
          <w:sz w:val="22"/>
          <w:szCs w:val="22"/>
        </w:rPr>
      </w:pPr>
      <w:bookmarkStart w:id="133" w:name="_Hlk83031827"/>
      <w:bookmarkStart w:id="134" w:name="_Hlk146741821"/>
      <w:r w:rsidRPr="004A1CB3">
        <w:rPr>
          <w:sz w:val="22"/>
          <w:szCs w:val="22"/>
        </w:rPr>
        <w:t xml:space="preserve">Rozliczenie przedmiotu </w:t>
      </w:r>
      <w:r w:rsidR="006C04A7" w:rsidRPr="004A1CB3">
        <w:rPr>
          <w:sz w:val="22"/>
          <w:szCs w:val="22"/>
        </w:rPr>
        <w:t>U</w:t>
      </w:r>
      <w:r w:rsidRPr="004A1CB3">
        <w:rPr>
          <w:sz w:val="22"/>
          <w:szCs w:val="22"/>
        </w:rPr>
        <w:t xml:space="preserve">mowy nastąpi na podstawie wystawionej faktury zgodnie </w:t>
      </w:r>
      <w:r w:rsidRPr="004A1CB3">
        <w:rPr>
          <w:sz w:val="22"/>
          <w:szCs w:val="22"/>
        </w:rPr>
        <w:br/>
        <w:t>z obowiązującymi przepisami prawa.  Do faktury Wykonawca zobowiązany jest dołączyć Protokół odbioru</w:t>
      </w:r>
      <w:r w:rsidR="006C04A7" w:rsidRPr="004A1CB3">
        <w:rPr>
          <w:sz w:val="22"/>
          <w:szCs w:val="22"/>
        </w:rPr>
        <w:t xml:space="preserve"> podpisany </w:t>
      </w:r>
      <w:r w:rsidR="00C30D61" w:rsidRPr="004A1CB3">
        <w:rPr>
          <w:sz w:val="22"/>
          <w:szCs w:val="22"/>
        </w:rPr>
        <w:t>zgodnie z ust. 3.</w:t>
      </w:r>
      <w:r w:rsidRPr="004A1CB3">
        <w:rPr>
          <w:sz w:val="22"/>
          <w:szCs w:val="22"/>
        </w:rPr>
        <w:t xml:space="preserve"> </w:t>
      </w:r>
      <w:bookmarkStart w:id="135" w:name="_Hlk155937703"/>
      <w:r w:rsidR="00E51A3C" w:rsidRPr="004A1CB3">
        <w:rPr>
          <w:sz w:val="22"/>
          <w:szCs w:val="22"/>
        </w:rPr>
        <w:t>Szczegółowe warunki odbioru zostały opisane w załączniku nr 1 do SWZ.</w:t>
      </w:r>
    </w:p>
    <w:bookmarkEnd w:id="135"/>
    <w:p w14:paraId="7A8006C2" w14:textId="504E06A1" w:rsidR="000C23F8" w:rsidRPr="004A1CB3" w:rsidRDefault="000C23F8">
      <w:pPr>
        <w:numPr>
          <w:ilvl w:val="0"/>
          <w:numId w:val="55"/>
        </w:numPr>
        <w:jc w:val="both"/>
        <w:rPr>
          <w:strike/>
          <w:sz w:val="24"/>
          <w:szCs w:val="24"/>
        </w:rPr>
      </w:pPr>
      <w:r w:rsidRPr="004A1CB3">
        <w:rPr>
          <w:sz w:val="22"/>
          <w:szCs w:val="22"/>
        </w:rPr>
        <w:t xml:space="preserve">Gdy Wykonawcą umowy jest konsorcjum, w Protokole odbioru wskazuje się członka konsorcjum który wystawi fakturę za objęty </w:t>
      </w:r>
      <w:r w:rsidR="000E40FD" w:rsidRPr="004A1CB3">
        <w:rPr>
          <w:sz w:val="22"/>
          <w:szCs w:val="22"/>
        </w:rPr>
        <w:t>P</w:t>
      </w:r>
      <w:r w:rsidRPr="004A1CB3">
        <w:rPr>
          <w:sz w:val="22"/>
          <w:szCs w:val="22"/>
        </w:rPr>
        <w:t xml:space="preserve">rotokołem </w:t>
      </w:r>
      <w:r w:rsidR="000E40FD" w:rsidRPr="004A1CB3">
        <w:rPr>
          <w:sz w:val="22"/>
          <w:szCs w:val="22"/>
        </w:rPr>
        <w:t xml:space="preserve">odbioru </w:t>
      </w:r>
      <w:r w:rsidRPr="004A1CB3">
        <w:rPr>
          <w:sz w:val="22"/>
          <w:szCs w:val="22"/>
        </w:rPr>
        <w:t xml:space="preserve">przedmiot </w:t>
      </w:r>
      <w:r w:rsidR="006C04A7" w:rsidRPr="004A1CB3">
        <w:rPr>
          <w:sz w:val="22"/>
          <w:szCs w:val="22"/>
        </w:rPr>
        <w:t>U</w:t>
      </w:r>
      <w:r w:rsidRPr="004A1CB3">
        <w:rPr>
          <w:sz w:val="22"/>
          <w:szCs w:val="22"/>
        </w:rPr>
        <w:t xml:space="preserve">mowy. W przypadku gdy faktury za objęty </w:t>
      </w:r>
      <w:r w:rsidR="000E40FD" w:rsidRPr="004A1CB3">
        <w:rPr>
          <w:sz w:val="22"/>
          <w:szCs w:val="22"/>
        </w:rPr>
        <w:t>P</w:t>
      </w:r>
      <w:r w:rsidRPr="004A1CB3">
        <w:rPr>
          <w:sz w:val="22"/>
          <w:szCs w:val="22"/>
        </w:rPr>
        <w:t xml:space="preserve">rotokołem </w:t>
      </w:r>
      <w:r w:rsidR="000E40FD" w:rsidRPr="004A1CB3">
        <w:rPr>
          <w:sz w:val="22"/>
          <w:szCs w:val="22"/>
        </w:rPr>
        <w:t xml:space="preserve">odbioru </w:t>
      </w:r>
      <w:r w:rsidRPr="004A1CB3">
        <w:rPr>
          <w:sz w:val="22"/>
          <w:szCs w:val="22"/>
        </w:rPr>
        <w:t xml:space="preserve">przedmiot </w:t>
      </w:r>
      <w:r w:rsidR="006C04A7" w:rsidRPr="004A1CB3">
        <w:rPr>
          <w:sz w:val="22"/>
          <w:szCs w:val="22"/>
        </w:rPr>
        <w:t>U</w:t>
      </w:r>
      <w:r w:rsidRPr="004A1CB3">
        <w:rPr>
          <w:sz w:val="22"/>
          <w:szCs w:val="22"/>
        </w:rPr>
        <w:t xml:space="preserve">mowy wystawi dwóch lub więcej członków konsorcjum w </w:t>
      </w:r>
      <w:r w:rsidR="000E40FD" w:rsidRPr="004A1CB3">
        <w:rPr>
          <w:sz w:val="22"/>
          <w:szCs w:val="22"/>
        </w:rPr>
        <w:t>P</w:t>
      </w:r>
      <w:r w:rsidRPr="004A1CB3">
        <w:rPr>
          <w:sz w:val="22"/>
          <w:szCs w:val="22"/>
        </w:rPr>
        <w:t xml:space="preserve">rotokole odbioru wskazuje się wartość netto każdej z faktur. Zapłata faktur zgodnie ze wskazaniem zawartym w </w:t>
      </w:r>
      <w:r w:rsidR="000E40FD" w:rsidRPr="004A1CB3">
        <w:rPr>
          <w:sz w:val="22"/>
          <w:szCs w:val="22"/>
        </w:rPr>
        <w:t>P</w:t>
      </w:r>
      <w:r w:rsidRPr="004A1CB3">
        <w:rPr>
          <w:sz w:val="22"/>
          <w:szCs w:val="22"/>
        </w:rPr>
        <w:t xml:space="preserve">rotokole odbioru jest równoznaczna ze spełnieniem świadczenia za objęty </w:t>
      </w:r>
      <w:r w:rsidR="000E40FD" w:rsidRPr="004A1CB3">
        <w:rPr>
          <w:sz w:val="22"/>
          <w:szCs w:val="22"/>
        </w:rPr>
        <w:t>P</w:t>
      </w:r>
      <w:r w:rsidRPr="004A1CB3">
        <w:rPr>
          <w:sz w:val="22"/>
          <w:szCs w:val="22"/>
        </w:rPr>
        <w:t xml:space="preserve">rotokołem </w:t>
      </w:r>
      <w:r w:rsidR="000E40FD" w:rsidRPr="004A1CB3">
        <w:rPr>
          <w:sz w:val="22"/>
          <w:szCs w:val="22"/>
        </w:rPr>
        <w:t xml:space="preserve">odbioru </w:t>
      </w:r>
      <w:r w:rsidRPr="004A1CB3">
        <w:rPr>
          <w:sz w:val="22"/>
          <w:szCs w:val="22"/>
        </w:rPr>
        <w:t xml:space="preserve">przedmiot </w:t>
      </w:r>
      <w:r w:rsidR="006C04A7" w:rsidRPr="004A1CB3">
        <w:rPr>
          <w:sz w:val="22"/>
          <w:szCs w:val="22"/>
        </w:rPr>
        <w:t>U</w:t>
      </w:r>
      <w:r w:rsidRPr="004A1CB3">
        <w:rPr>
          <w:sz w:val="22"/>
          <w:szCs w:val="22"/>
        </w:rPr>
        <w:t xml:space="preserve">mowy wobec wszystkich wykonawców </w:t>
      </w:r>
      <w:r w:rsidR="006C04A7" w:rsidRPr="004A1CB3">
        <w:rPr>
          <w:sz w:val="22"/>
          <w:szCs w:val="22"/>
        </w:rPr>
        <w:t>U</w:t>
      </w:r>
      <w:r w:rsidRPr="004A1CB3">
        <w:rPr>
          <w:sz w:val="22"/>
          <w:szCs w:val="22"/>
        </w:rPr>
        <w:t xml:space="preserve">mowy. </w:t>
      </w:r>
    </w:p>
    <w:p w14:paraId="1C90404F" w14:textId="77777777" w:rsidR="000C23F8" w:rsidRPr="004A1CB3" w:rsidRDefault="000C23F8">
      <w:pPr>
        <w:numPr>
          <w:ilvl w:val="0"/>
          <w:numId w:val="55"/>
        </w:numPr>
        <w:jc w:val="both"/>
        <w:rPr>
          <w:sz w:val="24"/>
          <w:szCs w:val="24"/>
        </w:rPr>
      </w:pPr>
      <w:r w:rsidRPr="004A1CB3">
        <w:rPr>
          <w:sz w:val="22"/>
          <w:szCs w:val="22"/>
        </w:rPr>
        <w:t xml:space="preserve">Protokół odbioru podpisują upoważnieni przedstawiciele Stron wskazani w Umowie. </w:t>
      </w:r>
    </w:p>
    <w:bookmarkEnd w:id="133"/>
    <w:p w14:paraId="64FFC5AD" w14:textId="305B828A" w:rsidR="000C23F8" w:rsidRPr="004A1CB3" w:rsidRDefault="000C23F8">
      <w:pPr>
        <w:numPr>
          <w:ilvl w:val="0"/>
          <w:numId w:val="55"/>
        </w:numPr>
        <w:jc w:val="both"/>
        <w:rPr>
          <w:sz w:val="22"/>
          <w:szCs w:val="22"/>
        </w:rPr>
      </w:pPr>
      <w:r w:rsidRPr="004A1CB3">
        <w:rPr>
          <w:sz w:val="22"/>
          <w:szCs w:val="22"/>
        </w:rPr>
        <w:t>Faktury należy wystawiać zgodnie z obowiązującymi przepisami.</w:t>
      </w:r>
    </w:p>
    <w:p w14:paraId="6B79EB81" w14:textId="77777777" w:rsidR="000E40FD" w:rsidRPr="004A1CB3" w:rsidRDefault="000E40FD">
      <w:pPr>
        <w:numPr>
          <w:ilvl w:val="0"/>
          <w:numId w:val="55"/>
        </w:numPr>
        <w:jc w:val="both"/>
        <w:rPr>
          <w:sz w:val="24"/>
          <w:szCs w:val="24"/>
        </w:rPr>
      </w:pPr>
      <w:r w:rsidRPr="004A1CB3">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4"/>
    <w:p w14:paraId="434F79C7" w14:textId="77777777" w:rsidR="000C23F8" w:rsidRPr="004A1CB3" w:rsidRDefault="000C23F8">
      <w:pPr>
        <w:numPr>
          <w:ilvl w:val="0"/>
          <w:numId w:val="55"/>
        </w:numPr>
        <w:jc w:val="both"/>
        <w:rPr>
          <w:sz w:val="22"/>
          <w:szCs w:val="22"/>
        </w:rPr>
      </w:pPr>
      <w:r w:rsidRPr="004A1CB3">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4A1CB3" w:rsidRDefault="000C23F8">
      <w:pPr>
        <w:pStyle w:val="Akapitzlist"/>
        <w:numPr>
          <w:ilvl w:val="0"/>
          <w:numId w:val="55"/>
        </w:numPr>
        <w:rPr>
          <w:sz w:val="22"/>
          <w:szCs w:val="22"/>
        </w:rPr>
      </w:pPr>
      <w:r w:rsidRPr="004A1CB3">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4A1CB3" w:rsidRDefault="000C23F8">
      <w:pPr>
        <w:numPr>
          <w:ilvl w:val="0"/>
          <w:numId w:val="55"/>
        </w:numPr>
        <w:jc w:val="both"/>
        <w:rPr>
          <w:sz w:val="22"/>
          <w:szCs w:val="22"/>
        </w:rPr>
      </w:pPr>
      <w:r w:rsidRPr="004A1CB3">
        <w:rPr>
          <w:sz w:val="22"/>
          <w:szCs w:val="22"/>
        </w:rPr>
        <w:t>Faktury muszą zostać sporządzone w języku polskim i zawierać numer, pod którym Umowa została wpisana do elektronicznego rejestru umów Zamawiającego.</w:t>
      </w:r>
    </w:p>
    <w:p w14:paraId="46231EB6" w14:textId="77777777" w:rsidR="000C23F8" w:rsidRPr="004A1CB3" w:rsidRDefault="000C23F8">
      <w:pPr>
        <w:numPr>
          <w:ilvl w:val="0"/>
          <w:numId w:val="55"/>
        </w:numPr>
        <w:jc w:val="both"/>
        <w:rPr>
          <w:sz w:val="22"/>
          <w:szCs w:val="22"/>
        </w:rPr>
      </w:pPr>
      <w:r w:rsidRPr="004A1CB3">
        <w:rPr>
          <w:sz w:val="22"/>
          <w:szCs w:val="22"/>
        </w:rPr>
        <w:t>Faktury będą wystawiane w walucie polskiej. Wszelkie płatności dokonywane będą w walucie polskiej.</w:t>
      </w:r>
    </w:p>
    <w:p w14:paraId="4C5E06DB" w14:textId="4D985479" w:rsidR="000C23F8" w:rsidRPr="004A1CB3" w:rsidRDefault="000C23F8">
      <w:pPr>
        <w:numPr>
          <w:ilvl w:val="0"/>
          <w:numId w:val="55"/>
        </w:numPr>
        <w:jc w:val="both"/>
        <w:rPr>
          <w:sz w:val="22"/>
          <w:szCs w:val="22"/>
        </w:rPr>
      </w:pPr>
      <w:r w:rsidRPr="004A1CB3">
        <w:rPr>
          <w:sz w:val="22"/>
          <w:szCs w:val="22"/>
        </w:rPr>
        <w:t xml:space="preserve">Przy zapłacie zobowiązania wynikającego z </w:t>
      </w:r>
      <w:r w:rsidR="006C04A7" w:rsidRPr="004A1CB3">
        <w:rPr>
          <w:sz w:val="22"/>
          <w:szCs w:val="22"/>
        </w:rPr>
        <w:t>U</w:t>
      </w:r>
      <w:r w:rsidRPr="004A1CB3">
        <w:rPr>
          <w:sz w:val="22"/>
          <w:szCs w:val="22"/>
        </w:rPr>
        <w:t>mowy, Zamawiający zastrzega sobie prawo wskazania tytułu płatności (numeru faktury).</w:t>
      </w:r>
    </w:p>
    <w:p w14:paraId="4E39D820" w14:textId="4C2CE16D" w:rsidR="000C23F8" w:rsidRPr="004A1CB3" w:rsidRDefault="000C23F8">
      <w:pPr>
        <w:numPr>
          <w:ilvl w:val="0"/>
          <w:numId w:val="55"/>
        </w:numPr>
        <w:jc w:val="both"/>
        <w:rPr>
          <w:sz w:val="22"/>
          <w:szCs w:val="22"/>
        </w:rPr>
      </w:pPr>
      <w:r w:rsidRPr="004A1CB3">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w:t>
      </w:r>
      <w:r w:rsidRPr="004A1CB3">
        <w:rPr>
          <w:sz w:val="22"/>
          <w:szCs w:val="22"/>
        </w:rPr>
        <w:lastRenderedPageBreak/>
        <w:t xml:space="preserve">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4A1CB3">
        <w:rPr>
          <w:sz w:val="22"/>
          <w:szCs w:val="22"/>
        </w:rPr>
        <w:br/>
      </w:r>
      <w:r w:rsidRPr="004A1CB3">
        <w:rPr>
          <w:sz w:val="22"/>
          <w:szCs w:val="22"/>
        </w:rPr>
        <w:t>w transakcjach handlowych (</w:t>
      </w:r>
      <w:r w:rsidR="00871506" w:rsidRPr="004A1CB3">
        <w:rPr>
          <w:sz w:val="22"/>
        </w:rPr>
        <w:t xml:space="preserve">Dz.U. z 2023r. poz. 711, poz.852, z </w:t>
      </w:r>
      <w:proofErr w:type="spellStart"/>
      <w:r w:rsidR="00871506" w:rsidRPr="004A1CB3">
        <w:rPr>
          <w:sz w:val="22"/>
        </w:rPr>
        <w:t>późn</w:t>
      </w:r>
      <w:proofErr w:type="spellEnd"/>
      <w:r w:rsidR="00871506" w:rsidRPr="004A1CB3">
        <w:rPr>
          <w:sz w:val="22"/>
        </w:rPr>
        <w:t>. zm.).</w:t>
      </w:r>
    </w:p>
    <w:p w14:paraId="1C2511ED" w14:textId="77777777" w:rsidR="000C23F8" w:rsidRPr="004A1CB3" w:rsidRDefault="000C23F8">
      <w:pPr>
        <w:numPr>
          <w:ilvl w:val="0"/>
          <w:numId w:val="55"/>
        </w:numPr>
        <w:jc w:val="both"/>
        <w:rPr>
          <w:sz w:val="22"/>
          <w:szCs w:val="22"/>
        </w:rPr>
      </w:pPr>
      <w:r w:rsidRPr="004A1CB3">
        <w:rPr>
          <w:sz w:val="22"/>
          <w:szCs w:val="22"/>
        </w:rPr>
        <w:t xml:space="preserve">Wykonawca składa oświadczenie o posiadaniu statusu </w:t>
      </w:r>
      <w:proofErr w:type="spellStart"/>
      <w:r w:rsidRPr="004A1CB3">
        <w:rPr>
          <w:sz w:val="22"/>
          <w:szCs w:val="22"/>
        </w:rPr>
        <w:t>mikroprzedsiębiorcy</w:t>
      </w:r>
      <w:proofErr w:type="spellEnd"/>
      <w:r w:rsidRPr="004A1CB3">
        <w:rPr>
          <w:sz w:val="22"/>
          <w:szCs w:val="22"/>
        </w:rPr>
        <w:t xml:space="preserve">, małego przedsiębiorcy, średniego przedsiębiorcy, dużego przedsiębiorcy, które stanowiło będzie </w:t>
      </w:r>
      <w:r w:rsidRPr="004A1CB3">
        <w:rPr>
          <w:b/>
          <w:bCs/>
          <w:sz w:val="22"/>
          <w:szCs w:val="22"/>
        </w:rPr>
        <w:t>Załącznik nr 4 do Umowy</w:t>
      </w:r>
      <w:r w:rsidRPr="004A1CB3">
        <w:rPr>
          <w:sz w:val="22"/>
          <w:szCs w:val="22"/>
        </w:rPr>
        <w:t xml:space="preserve">. </w:t>
      </w:r>
    </w:p>
    <w:p w14:paraId="552D83D1" w14:textId="11CD52C9" w:rsidR="000C23F8" w:rsidRPr="004A1CB3" w:rsidRDefault="000C23F8">
      <w:pPr>
        <w:numPr>
          <w:ilvl w:val="0"/>
          <w:numId w:val="55"/>
        </w:numPr>
        <w:jc w:val="both"/>
        <w:rPr>
          <w:sz w:val="22"/>
          <w:szCs w:val="22"/>
        </w:rPr>
      </w:pPr>
      <w:r w:rsidRPr="004A1CB3">
        <w:rPr>
          <w:sz w:val="22"/>
          <w:szCs w:val="22"/>
        </w:rPr>
        <w:t xml:space="preserve">Termin płatności faktur dokumentujących zobowiązania wynikające z Umowy wynosi </w:t>
      </w:r>
      <w:r w:rsidRPr="004A1CB3">
        <w:rPr>
          <w:b/>
          <w:bCs/>
          <w:sz w:val="22"/>
          <w:szCs w:val="22"/>
        </w:rPr>
        <w:t>30 dni</w:t>
      </w:r>
      <w:r w:rsidRPr="004A1CB3">
        <w:rPr>
          <w:sz w:val="22"/>
          <w:szCs w:val="22"/>
        </w:rPr>
        <w:t xml:space="preserve"> od daty wpływu faktury do Zamawiającego</w:t>
      </w:r>
      <w:r w:rsidR="008B48AD" w:rsidRPr="004A1CB3">
        <w:rPr>
          <w:sz w:val="22"/>
          <w:szCs w:val="22"/>
        </w:rPr>
        <w:t>.</w:t>
      </w:r>
    </w:p>
    <w:p w14:paraId="1F1AAF07" w14:textId="77777777" w:rsidR="000C23F8" w:rsidRPr="004A1CB3" w:rsidRDefault="000C23F8">
      <w:pPr>
        <w:numPr>
          <w:ilvl w:val="0"/>
          <w:numId w:val="55"/>
        </w:numPr>
        <w:jc w:val="both"/>
        <w:rPr>
          <w:sz w:val="22"/>
          <w:szCs w:val="22"/>
        </w:rPr>
      </w:pPr>
      <w:r w:rsidRPr="004A1CB3">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5"/>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pPr>
        <w:numPr>
          <w:ilvl w:val="0"/>
          <w:numId w:val="55"/>
        </w:numPr>
        <w:jc w:val="both"/>
        <w:rPr>
          <w:sz w:val="22"/>
          <w:szCs w:val="22"/>
        </w:rPr>
      </w:pPr>
      <w:bookmarkStart w:id="13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37" w:name="_Hlk155935130"/>
      <w:bookmarkEnd w:id="136"/>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38" w:name="_Toc64016203"/>
      <w:bookmarkStart w:id="139" w:name="_Toc106095864"/>
      <w:bookmarkStart w:id="140" w:name="_Toc106096304"/>
      <w:bookmarkStart w:id="141" w:name="_Toc106096408"/>
      <w:bookmarkStart w:id="142" w:name="_Toc148612302"/>
      <w:r w:rsidRPr="00E66F78">
        <w:t>§ 5. Termin realizacji</w:t>
      </w:r>
      <w:bookmarkEnd w:id="138"/>
      <w:bookmarkEnd w:id="139"/>
      <w:bookmarkEnd w:id="140"/>
      <w:bookmarkEnd w:id="141"/>
      <w:bookmarkEnd w:id="142"/>
    </w:p>
    <w:p w14:paraId="77D91852" w14:textId="49EA8393" w:rsidR="000C23F8" w:rsidRPr="000974A5" w:rsidRDefault="000C23F8">
      <w:pPr>
        <w:numPr>
          <w:ilvl w:val="0"/>
          <w:numId w:val="40"/>
        </w:numPr>
        <w:spacing w:before="120" w:after="160" w:line="259" w:lineRule="auto"/>
        <w:contextualSpacing/>
        <w:jc w:val="both"/>
        <w:rPr>
          <w:i/>
          <w:iCs/>
          <w:color w:val="FF0000"/>
          <w:sz w:val="22"/>
          <w:szCs w:val="22"/>
        </w:rPr>
      </w:pPr>
      <w:r w:rsidRPr="00E66F78">
        <w:rPr>
          <w:sz w:val="22"/>
          <w:szCs w:val="22"/>
        </w:rPr>
        <w:t xml:space="preserve">Termin </w:t>
      </w:r>
      <w:r w:rsidR="00597893" w:rsidRPr="001868F6">
        <w:rPr>
          <w:sz w:val="22"/>
          <w:szCs w:val="22"/>
        </w:rPr>
        <w:t>realizacji</w:t>
      </w:r>
      <w:r w:rsidRPr="001868F6">
        <w:rPr>
          <w:sz w:val="22"/>
          <w:szCs w:val="22"/>
        </w:rPr>
        <w:t xml:space="preserve"> Umowy </w:t>
      </w:r>
      <w:r w:rsidRPr="00E66F78">
        <w:rPr>
          <w:sz w:val="22"/>
          <w:szCs w:val="22"/>
        </w:rPr>
        <w:t xml:space="preserve">wynosi </w:t>
      </w:r>
      <w:r w:rsidR="001868F6">
        <w:rPr>
          <w:sz w:val="22"/>
          <w:szCs w:val="22"/>
        </w:rPr>
        <w:t xml:space="preserve">:  </w:t>
      </w:r>
      <w:r w:rsidR="001868F6" w:rsidRPr="001868F6">
        <w:rPr>
          <w:b/>
          <w:bCs/>
          <w:sz w:val="22"/>
          <w:szCs w:val="22"/>
        </w:rPr>
        <w:t>do 4 tygodni od daty zawarcia umowy</w:t>
      </w:r>
      <w:r w:rsidR="001868F6">
        <w:rPr>
          <w:b/>
          <w:bCs/>
          <w:sz w:val="22"/>
          <w:szCs w:val="22"/>
        </w:rPr>
        <w:t>, przy czym dopuszcza się możliwość przesunięcia terminu dostawy stacji przez osoby odpowiedzialne za realizację umowy ze strony Zamawiającego stosowanie do harmonogramów produkcji Zamawiającego jednak nie dłużej niż o okres 30 dni. Zmiana taka nie będzie wymaga formy aneksu do umowy.</w:t>
      </w:r>
    </w:p>
    <w:p w14:paraId="36F4397B" w14:textId="77777777" w:rsidR="000C23F8" w:rsidRDefault="000C23F8" w:rsidP="000C23F8">
      <w:pPr>
        <w:pStyle w:val="Nagwek2"/>
      </w:pPr>
      <w:bookmarkStart w:id="143" w:name="_Toc76637427"/>
      <w:bookmarkStart w:id="144" w:name="_Toc77251958"/>
      <w:bookmarkStart w:id="145" w:name="_Toc83291677"/>
      <w:bookmarkStart w:id="146" w:name="_Toc106095865"/>
      <w:bookmarkStart w:id="147" w:name="_Toc106096305"/>
      <w:bookmarkStart w:id="148" w:name="_Toc106096409"/>
      <w:bookmarkStart w:id="149" w:name="_Toc148612303"/>
      <w:bookmarkEnd w:id="120"/>
      <w:bookmarkEnd w:id="137"/>
      <w:r>
        <w:t>§ 6. Gwarancja i postępowanie reklamacyjne</w:t>
      </w:r>
      <w:bookmarkEnd w:id="143"/>
      <w:bookmarkEnd w:id="144"/>
      <w:bookmarkEnd w:id="145"/>
      <w:bookmarkEnd w:id="146"/>
      <w:bookmarkEnd w:id="147"/>
      <w:bookmarkEnd w:id="148"/>
      <w:bookmarkEnd w:id="149"/>
    </w:p>
    <w:p w14:paraId="4244BF7C" w14:textId="357B51AC" w:rsidR="00C30D61" w:rsidRPr="00F8529D" w:rsidRDefault="000C23F8">
      <w:pPr>
        <w:numPr>
          <w:ilvl w:val="0"/>
          <w:numId w:val="56"/>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1868F6" w:rsidRPr="001868F6">
        <w:rPr>
          <w:b/>
          <w:bCs/>
          <w:sz w:val="22"/>
          <w:szCs w:val="22"/>
        </w:rPr>
        <w:t>24</w:t>
      </w:r>
      <w:r w:rsidRPr="001868F6">
        <w:rPr>
          <w:b/>
          <w:bCs/>
          <w:sz w:val="22"/>
          <w:szCs w:val="22"/>
        </w:rPr>
        <w:t xml:space="preserve"> miesięcy gwarancji</w:t>
      </w:r>
      <w:r w:rsidRPr="00F8529D">
        <w:rPr>
          <w:sz w:val="22"/>
          <w:szCs w:val="22"/>
        </w:rPr>
        <w:t xml:space="preserve">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56"/>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6"/>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7"/>
        </w:numPr>
        <w:tabs>
          <w:tab w:val="left" w:pos="851"/>
        </w:tabs>
        <w:ind w:left="851" w:hanging="425"/>
        <w:jc w:val="both"/>
        <w:rPr>
          <w:sz w:val="22"/>
          <w:szCs w:val="22"/>
        </w:rPr>
      </w:pPr>
      <w:r w:rsidRPr="00F8529D">
        <w:rPr>
          <w:sz w:val="22"/>
          <w:szCs w:val="22"/>
        </w:rPr>
        <w:lastRenderedPageBreak/>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7"/>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6"/>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6"/>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6"/>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7B470982" w14:textId="5B09DD37" w:rsidR="00E51A3C" w:rsidRPr="004A1CB3" w:rsidRDefault="00E51A3C">
      <w:pPr>
        <w:numPr>
          <w:ilvl w:val="0"/>
          <w:numId w:val="56"/>
        </w:numPr>
        <w:ind w:hanging="426"/>
        <w:jc w:val="both"/>
        <w:rPr>
          <w:sz w:val="22"/>
          <w:szCs w:val="22"/>
        </w:rPr>
      </w:pPr>
      <w:r w:rsidRPr="004A1CB3">
        <w:rPr>
          <w:sz w:val="22"/>
          <w:szCs w:val="22"/>
        </w:rPr>
        <w:t xml:space="preserve">Szczegółowe warunki gwarancji </w:t>
      </w:r>
      <w:r w:rsidR="009F58D2" w:rsidRPr="004A1CB3">
        <w:rPr>
          <w:sz w:val="22"/>
          <w:szCs w:val="22"/>
        </w:rPr>
        <w:t xml:space="preserve">i serwisu gwarancyjnego </w:t>
      </w:r>
      <w:r w:rsidRPr="004A1CB3">
        <w:rPr>
          <w:sz w:val="22"/>
          <w:szCs w:val="22"/>
        </w:rPr>
        <w:t>określono w załączniku nr 1 do SWZ.</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50" w:name="_Toc64016204"/>
      <w:bookmarkStart w:id="151" w:name="_Toc106095866"/>
      <w:bookmarkStart w:id="152" w:name="_Toc106096306"/>
      <w:bookmarkStart w:id="153" w:name="_Toc106096410"/>
      <w:bookmarkStart w:id="154" w:name="_Toc148612304"/>
      <w:r w:rsidRPr="00E66F78">
        <w:t xml:space="preserve">§ </w:t>
      </w:r>
      <w:r>
        <w:t>7</w:t>
      </w:r>
      <w:r w:rsidRPr="00E66F78">
        <w:t>. Szczególne obowiązki Wykonawcy</w:t>
      </w:r>
      <w:bookmarkEnd w:id="150"/>
      <w:bookmarkEnd w:id="151"/>
      <w:bookmarkEnd w:id="152"/>
      <w:bookmarkEnd w:id="153"/>
      <w:bookmarkEnd w:id="154"/>
    </w:p>
    <w:p w14:paraId="0B74D740" w14:textId="6D3970C8" w:rsidR="00E51A3C" w:rsidRDefault="000C23F8">
      <w:pPr>
        <w:numPr>
          <w:ilvl w:val="0"/>
          <w:numId w:val="41"/>
        </w:numPr>
        <w:spacing w:line="259" w:lineRule="auto"/>
        <w:ind w:left="357" w:hanging="357"/>
        <w:jc w:val="both"/>
        <w:rPr>
          <w:sz w:val="22"/>
          <w:szCs w:val="22"/>
        </w:rPr>
      </w:pPr>
      <w:bookmarkStart w:id="155" w:name="_Hlk67826176"/>
      <w:r w:rsidRPr="00E51A3C">
        <w:rPr>
          <w:sz w:val="22"/>
          <w:szCs w:val="22"/>
        </w:rPr>
        <w:t xml:space="preserve">Wykonawca zobowiązany jest do posiadania ubezpieczenia od odpowiedzialności cywilnej </w:t>
      </w:r>
      <w:r w:rsidRPr="00E51A3C">
        <w:rPr>
          <w:sz w:val="22"/>
          <w:szCs w:val="22"/>
        </w:rPr>
        <w:br/>
        <w:t>w zakresie prowadzonej działalności obejmującej przedmiot Umowy</w:t>
      </w:r>
      <w:r w:rsidR="00E51A3C">
        <w:rPr>
          <w:sz w:val="22"/>
          <w:szCs w:val="22"/>
        </w:rPr>
        <w:t>.</w:t>
      </w:r>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1"/>
        </w:numPr>
        <w:spacing w:line="259" w:lineRule="auto"/>
        <w:jc w:val="both"/>
        <w:rPr>
          <w:sz w:val="22"/>
          <w:szCs w:val="22"/>
        </w:rPr>
      </w:pPr>
      <w:bookmarkStart w:id="156"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1"/>
        </w:numPr>
        <w:spacing w:line="259" w:lineRule="auto"/>
        <w:jc w:val="both"/>
        <w:rPr>
          <w:sz w:val="22"/>
          <w:szCs w:val="22"/>
        </w:rPr>
      </w:pPr>
      <w:r w:rsidRPr="00F8529D">
        <w:rPr>
          <w:sz w:val="22"/>
          <w:szCs w:val="22"/>
        </w:rPr>
        <w:lastRenderedPageBreak/>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1"/>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1"/>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1"/>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1"/>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pPr>
        <w:numPr>
          <w:ilvl w:val="1"/>
          <w:numId w:val="41"/>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pPr>
        <w:numPr>
          <w:ilvl w:val="1"/>
          <w:numId w:val="41"/>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1"/>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56"/>
    <w:p w14:paraId="2A489FB5" w14:textId="77777777" w:rsidR="00AD48CF" w:rsidRPr="00F8529D" w:rsidRDefault="00AD48CF">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77777777" w:rsidR="000C23F8" w:rsidRPr="00C30D61" w:rsidRDefault="000C23F8" w:rsidP="000C23F8">
      <w:pPr>
        <w:pStyle w:val="Nagwek2"/>
      </w:pPr>
      <w:bookmarkStart w:id="157" w:name="_Toc106095867"/>
      <w:bookmarkStart w:id="158" w:name="_Toc106096307"/>
      <w:bookmarkStart w:id="159" w:name="_Toc106096411"/>
      <w:bookmarkStart w:id="160" w:name="_Toc148612305"/>
      <w:bookmarkEnd w:id="155"/>
      <w:r w:rsidRPr="00C30D61">
        <w:t>§ 8. Zabezpieczenie należytego wykonania Umowy</w:t>
      </w:r>
      <w:bookmarkEnd w:id="157"/>
      <w:bookmarkEnd w:id="158"/>
      <w:bookmarkEnd w:id="159"/>
      <w:bookmarkEnd w:id="160"/>
      <w:r w:rsidRPr="00C30D61">
        <w:t xml:space="preserve">  </w:t>
      </w:r>
    </w:p>
    <w:p w14:paraId="70432EA3" w14:textId="262D84B5" w:rsidR="000C23F8" w:rsidRPr="00E66F78" w:rsidRDefault="00E51A3C" w:rsidP="000C23F8">
      <w:pPr>
        <w:spacing w:before="120"/>
        <w:jc w:val="both"/>
        <w:rPr>
          <w:sz w:val="22"/>
          <w:szCs w:val="22"/>
        </w:rPr>
      </w:pPr>
      <w:r>
        <w:rPr>
          <w:sz w:val="22"/>
          <w:szCs w:val="22"/>
        </w:rPr>
        <w:t>Nie dotyczy.</w:t>
      </w:r>
    </w:p>
    <w:p w14:paraId="5C6120CB" w14:textId="3B48E32E" w:rsidR="000C23F8" w:rsidRPr="00DF1FE2" w:rsidRDefault="000C23F8" w:rsidP="000C23F8">
      <w:pPr>
        <w:pStyle w:val="Nagwek2"/>
      </w:pPr>
      <w:bookmarkStart w:id="161" w:name="_Toc64016205"/>
      <w:bookmarkStart w:id="162" w:name="_Toc106095868"/>
      <w:bookmarkStart w:id="163" w:name="_Toc106096308"/>
      <w:bookmarkStart w:id="164" w:name="_Toc106096412"/>
      <w:bookmarkStart w:id="165" w:name="_Toc148612306"/>
      <w:r w:rsidRPr="00DF1FE2">
        <w:t>§ 9. Wymagania dotyczące zatrudnienia</w:t>
      </w:r>
      <w:bookmarkEnd w:id="161"/>
      <w:r>
        <w:t xml:space="preserve"> </w:t>
      </w:r>
      <w:bookmarkEnd w:id="162"/>
      <w:bookmarkEnd w:id="163"/>
      <w:bookmarkEnd w:id="164"/>
      <w:bookmarkEnd w:id="165"/>
    </w:p>
    <w:p w14:paraId="110B2D57" w14:textId="77777777" w:rsidR="000C23F8" w:rsidRPr="00B84609" w:rsidRDefault="000C23F8" w:rsidP="000C23F8">
      <w:pPr>
        <w:pStyle w:val="Akapitzlist"/>
        <w:spacing w:line="259" w:lineRule="auto"/>
        <w:ind w:left="284"/>
        <w:jc w:val="both"/>
        <w:rPr>
          <w:sz w:val="8"/>
          <w:szCs w:val="8"/>
        </w:rPr>
      </w:pPr>
      <w:bookmarkStart w:id="166" w:name="_Hlk67826210"/>
    </w:p>
    <w:p w14:paraId="2622E5BF" w14:textId="1E30D468" w:rsidR="000C23F8" w:rsidRPr="00F8529D" w:rsidRDefault="00E51A3C" w:rsidP="00D460F7">
      <w:pPr>
        <w:spacing w:line="259" w:lineRule="auto"/>
        <w:jc w:val="both"/>
        <w:rPr>
          <w:sz w:val="22"/>
          <w:szCs w:val="22"/>
        </w:rPr>
      </w:pPr>
      <w:r>
        <w:rPr>
          <w:sz w:val="22"/>
          <w:szCs w:val="22"/>
        </w:rPr>
        <w:t>Nie dotyczy.</w:t>
      </w:r>
    </w:p>
    <w:p w14:paraId="23D49566" w14:textId="77777777" w:rsidR="000C23F8" w:rsidRPr="00F8529D" w:rsidRDefault="000C23F8" w:rsidP="000C23F8">
      <w:pPr>
        <w:spacing w:before="120"/>
        <w:ind w:left="360"/>
        <w:jc w:val="both"/>
        <w:rPr>
          <w:sz w:val="22"/>
          <w:szCs w:val="22"/>
        </w:rPr>
      </w:pPr>
      <w:bookmarkStart w:id="167" w:name="_Hlk147301573"/>
    </w:p>
    <w:p w14:paraId="2D7428B2" w14:textId="77777777" w:rsidR="000C23F8" w:rsidRPr="00F8529D" w:rsidRDefault="000C23F8" w:rsidP="000C23F8">
      <w:pPr>
        <w:pStyle w:val="Nagwek2"/>
      </w:pPr>
      <w:bookmarkStart w:id="168" w:name="_Toc64016206"/>
      <w:bookmarkStart w:id="169" w:name="_Toc106095869"/>
      <w:bookmarkStart w:id="170" w:name="_Toc106096309"/>
      <w:bookmarkStart w:id="171" w:name="_Toc106096413"/>
      <w:bookmarkStart w:id="172" w:name="_Toc148612307"/>
      <w:bookmarkEnd w:id="166"/>
      <w:r w:rsidRPr="00F8529D">
        <w:t>§ 10. Podwykonawstwo</w:t>
      </w:r>
      <w:bookmarkEnd w:id="168"/>
      <w:bookmarkEnd w:id="169"/>
      <w:bookmarkEnd w:id="170"/>
      <w:bookmarkEnd w:id="171"/>
      <w:bookmarkEnd w:id="172"/>
    </w:p>
    <w:p w14:paraId="64F55AD4" w14:textId="280065E0" w:rsidR="00430097" w:rsidRPr="00F8529D" w:rsidRDefault="00430097">
      <w:pPr>
        <w:numPr>
          <w:ilvl w:val="0"/>
          <w:numId w:val="53"/>
        </w:numPr>
        <w:ind w:left="284" w:hanging="284"/>
        <w:jc w:val="both"/>
        <w:rPr>
          <w:sz w:val="22"/>
          <w:szCs w:val="22"/>
        </w:rPr>
      </w:pPr>
      <w:bookmarkStart w:id="173" w:name="_Hlk68846287"/>
      <w:bookmarkEnd w:id="167"/>
      <w:r w:rsidRPr="00F8529D">
        <w:rPr>
          <w:sz w:val="22"/>
          <w:szCs w:val="22"/>
        </w:rPr>
        <w:t xml:space="preserve">Wykonawca może powierzyć wykonanie części Umowy Podwykonawcy po uzyskaniu uprzedniej pisemnej pod rygorem nieważności zgody Zamawiającego na taką czynność, z zastrzeżeniem </w:t>
      </w:r>
      <w:r w:rsidR="00D460F7">
        <w:rPr>
          <w:sz w:val="22"/>
          <w:szCs w:val="22"/>
        </w:rPr>
        <w:br/>
      </w:r>
      <w:r w:rsidRPr="00F8529D">
        <w:rPr>
          <w:sz w:val="22"/>
          <w:szCs w:val="22"/>
        </w:rPr>
        <w:t>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3"/>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3"/>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3"/>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3"/>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4" w:name="_Hlk144463822"/>
      <w:r w:rsidRPr="00F8529D">
        <w:rPr>
          <w:sz w:val="22"/>
          <w:szCs w:val="22"/>
        </w:rPr>
        <w:t>warunków udziału w postępowaniu</w:t>
      </w:r>
      <w:bookmarkEnd w:id="17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5" w:name="_Hlk146783179"/>
      <w:r w:rsidRPr="00F8529D">
        <w:rPr>
          <w:sz w:val="22"/>
          <w:szCs w:val="22"/>
        </w:rPr>
        <w:t>Powierzenie wykonania części Umowy przez Podwykonawcę dalszemu podwykonawcy wymaga dodatkowo uprzedniej pisemnej zgody Wykonawcy na taką czynność.</w:t>
      </w:r>
    </w:p>
    <w:bookmarkEnd w:id="175"/>
    <w:p w14:paraId="7C221DDD" w14:textId="77777777" w:rsidR="00430097" w:rsidRPr="00F8529D" w:rsidRDefault="00430097">
      <w:pPr>
        <w:numPr>
          <w:ilvl w:val="0"/>
          <w:numId w:val="5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3"/>
        </w:numPr>
        <w:spacing w:line="259" w:lineRule="auto"/>
        <w:ind w:left="360"/>
        <w:jc w:val="both"/>
        <w:rPr>
          <w:sz w:val="22"/>
          <w:szCs w:val="22"/>
        </w:rPr>
      </w:pPr>
      <w:bookmarkStart w:id="17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3"/>
      <w:bookmarkEnd w:id="176"/>
    </w:p>
    <w:p w14:paraId="1BF0BEE2" w14:textId="77777777" w:rsidR="00430097" w:rsidRPr="00F8529D" w:rsidRDefault="00430097">
      <w:pPr>
        <w:numPr>
          <w:ilvl w:val="0"/>
          <w:numId w:val="53"/>
        </w:numPr>
        <w:spacing w:line="259" w:lineRule="auto"/>
        <w:ind w:left="360"/>
        <w:jc w:val="both"/>
        <w:rPr>
          <w:sz w:val="22"/>
          <w:szCs w:val="22"/>
        </w:rPr>
      </w:pPr>
      <w:r w:rsidRPr="00F8529D">
        <w:rPr>
          <w:sz w:val="22"/>
          <w:szCs w:val="22"/>
        </w:rPr>
        <w:lastRenderedPageBreak/>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77" w:name="_Toc64016207"/>
      <w:bookmarkStart w:id="178" w:name="_Toc106095870"/>
      <w:bookmarkStart w:id="179" w:name="_Toc106096310"/>
      <w:bookmarkStart w:id="180" w:name="_Toc106096414"/>
      <w:bookmarkStart w:id="181" w:name="_Toc148612308"/>
      <w:bookmarkStart w:id="182" w:name="_Hlk67826260"/>
      <w:r w:rsidRPr="00F8529D">
        <w:t>§ 11. Nadzór i koordynacja</w:t>
      </w:r>
      <w:bookmarkEnd w:id="177"/>
      <w:bookmarkEnd w:id="178"/>
      <w:bookmarkEnd w:id="179"/>
      <w:bookmarkEnd w:id="180"/>
      <w:bookmarkEnd w:id="181"/>
    </w:p>
    <w:p w14:paraId="6F855A53" w14:textId="628B137E" w:rsidR="000C23F8" w:rsidRPr="00F8529D" w:rsidRDefault="000C23F8">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83" w:name="_Toc64016208"/>
      <w:bookmarkStart w:id="184" w:name="_Toc106095871"/>
      <w:bookmarkStart w:id="185" w:name="_Toc106096311"/>
      <w:bookmarkStart w:id="186" w:name="_Toc106096415"/>
      <w:bookmarkStart w:id="187" w:name="_Toc148612309"/>
      <w:bookmarkStart w:id="188" w:name="_Hlk105672888"/>
      <w:r w:rsidRPr="00F8529D">
        <w:t>§ 12. Badania kontrolne (Audyt)</w:t>
      </w:r>
      <w:bookmarkEnd w:id="183"/>
      <w:bookmarkEnd w:id="184"/>
      <w:bookmarkEnd w:id="185"/>
      <w:bookmarkEnd w:id="186"/>
      <w:bookmarkEnd w:id="187"/>
    </w:p>
    <w:p w14:paraId="4D5C0A00"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89" w:name="_Hlk148344040"/>
      <w:r w:rsidR="00382754" w:rsidRPr="00F8529D">
        <w:rPr>
          <w:sz w:val="22"/>
          <w:szCs w:val="22"/>
        </w:rPr>
        <w:t>, z zastrzeżeniem ust. 4 poniżej.</w:t>
      </w:r>
    </w:p>
    <w:p w14:paraId="2B9A925A" w14:textId="5B68C2CA" w:rsidR="006322B0" w:rsidRPr="00F8529D" w:rsidRDefault="006322B0">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89"/>
    <w:p w14:paraId="77A9EE64" w14:textId="17E256CE" w:rsidR="000C23F8" w:rsidRPr="00F8529D" w:rsidRDefault="000C23F8">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0" w:name="_Hlk146783280"/>
      <w:r w:rsidR="00A326D5" w:rsidRPr="00F8529D">
        <w:rPr>
          <w:sz w:val="22"/>
          <w:szCs w:val="22"/>
        </w:rPr>
        <w:t>są następujące</w:t>
      </w:r>
      <w:r w:rsidRPr="00F8529D">
        <w:rPr>
          <w:sz w:val="22"/>
          <w:szCs w:val="22"/>
        </w:rPr>
        <w:t>:</w:t>
      </w:r>
      <w:bookmarkEnd w:id="190"/>
    </w:p>
    <w:p w14:paraId="4D2B620C" w14:textId="77777777" w:rsidR="000C23F8" w:rsidRPr="00F8529D" w:rsidRDefault="000C23F8">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3"/>
        </w:numPr>
        <w:spacing w:line="259" w:lineRule="auto"/>
        <w:jc w:val="both"/>
        <w:rPr>
          <w:sz w:val="22"/>
          <w:szCs w:val="22"/>
        </w:rPr>
      </w:pPr>
      <w:r w:rsidRPr="00F8529D">
        <w:rPr>
          <w:sz w:val="22"/>
          <w:szCs w:val="22"/>
        </w:rPr>
        <w:lastRenderedPageBreak/>
        <w:t>proponowany termin rozpoczęcia i zakończenia Audytu,</w:t>
      </w:r>
    </w:p>
    <w:p w14:paraId="41F4C2C1" w14:textId="00588DFD" w:rsidR="000C23F8" w:rsidRPr="00F8529D" w:rsidRDefault="00A326D5">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3"/>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1" w:name="_Hlk146783344"/>
      <w:r w:rsidR="004D5DFE" w:rsidRPr="00F8529D">
        <w:rPr>
          <w:sz w:val="22"/>
          <w:szCs w:val="22"/>
        </w:rPr>
        <w:t>na zasadach określonych w § 14 ust. 4 Umowy</w:t>
      </w:r>
      <w:r w:rsidRPr="00F8529D">
        <w:rPr>
          <w:sz w:val="22"/>
          <w:szCs w:val="22"/>
        </w:rPr>
        <w:t>.</w:t>
      </w:r>
      <w:bookmarkEnd w:id="191"/>
    </w:p>
    <w:p w14:paraId="5741C5C9" w14:textId="46A6A760" w:rsidR="000C23F8" w:rsidRPr="00F8529D" w:rsidRDefault="000C23F8" w:rsidP="00280D52">
      <w:pPr>
        <w:spacing w:after="160" w:line="259" w:lineRule="auto"/>
        <w:rPr>
          <w:sz w:val="22"/>
          <w:szCs w:val="22"/>
        </w:rPr>
      </w:pPr>
      <w:bookmarkStart w:id="192" w:name="_Hlk155701067"/>
      <w:bookmarkEnd w:id="182"/>
      <w:bookmarkEnd w:id="188"/>
    </w:p>
    <w:p w14:paraId="114D874C" w14:textId="77777777" w:rsidR="000C23F8" w:rsidRPr="000E4913" w:rsidRDefault="000C23F8" w:rsidP="000C23F8">
      <w:pPr>
        <w:pStyle w:val="Nagwek2"/>
      </w:pPr>
      <w:bookmarkStart w:id="193" w:name="_Toc64016209"/>
      <w:bookmarkStart w:id="194" w:name="_Toc106095872"/>
      <w:bookmarkStart w:id="195" w:name="_Toc106096312"/>
      <w:bookmarkStart w:id="196" w:name="_Toc106096416"/>
      <w:bookmarkStart w:id="197" w:name="_Toc148612310"/>
      <w:bookmarkStart w:id="198" w:name="_Hlk156823361"/>
      <w:r w:rsidRPr="000E4913">
        <w:t>§ 1</w:t>
      </w:r>
      <w:r>
        <w:t>3</w:t>
      </w:r>
      <w:r w:rsidRPr="000E4913">
        <w:t>. Kary umowne i odpowiedzialność</w:t>
      </w:r>
      <w:bookmarkEnd w:id="193"/>
      <w:bookmarkEnd w:id="194"/>
      <w:bookmarkEnd w:id="195"/>
      <w:bookmarkEnd w:id="196"/>
      <w:bookmarkEnd w:id="197"/>
      <w:r w:rsidRPr="000E4913">
        <w:t xml:space="preserve"> </w:t>
      </w:r>
    </w:p>
    <w:bookmarkEnd w:id="198"/>
    <w:p w14:paraId="5618D0DE" w14:textId="4368CE79" w:rsidR="00A76426" w:rsidRPr="00100353" w:rsidRDefault="00A76426" w:rsidP="00914CCD">
      <w:pPr>
        <w:spacing w:line="276" w:lineRule="auto"/>
        <w:jc w:val="both"/>
        <w:rPr>
          <w:i/>
          <w:iCs/>
          <w:color w:val="2F5496" w:themeColor="accent1" w:themeShade="BF"/>
          <w:sz w:val="8"/>
          <w:szCs w:val="8"/>
        </w:rPr>
      </w:pPr>
    </w:p>
    <w:bookmarkEnd w:id="192"/>
    <w:p w14:paraId="664C1B0A" w14:textId="5A7E0FE5" w:rsidR="000C23F8" w:rsidRPr="000E4913" w:rsidRDefault="000C23F8">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F21B573" w14:textId="77777777" w:rsidR="000974A5" w:rsidRPr="000974A5" w:rsidRDefault="000974A5" w:rsidP="000974A5">
      <w:pPr>
        <w:autoSpaceDE w:val="0"/>
        <w:autoSpaceDN w:val="0"/>
        <w:adjustRightInd w:val="0"/>
        <w:rPr>
          <w:rFonts w:eastAsiaTheme="minorHAnsi"/>
          <w:color w:val="000000"/>
          <w:sz w:val="24"/>
          <w:szCs w:val="24"/>
          <w:lang w:eastAsia="en-US"/>
        </w:rPr>
      </w:pPr>
      <w:bookmarkStart w:id="199" w:name="_Hlk67826332"/>
    </w:p>
    <w:p w14:paraId="6B3ABD97" w14:textId="6A27769C" w:rsidR="000974A5" w:rsidRPr="000974A5" w:rsidRDefault="000974A5" w:rsidP="000974A5">
      <w:pPr>
        <w:autoSpaceDE w:val="0"/>
        <w:autoSpaceDN w:val="0"/>
        <w:adjustRightInd w:val="0"/>
        <w:spacing w:after="23"/>
        <w:jc w:val="both"/>
        <w:rPr>
          <w:rFonts w:eastAsiaTheme="minorHAnsi"/>
          <w:color w:val="000000"/>
          <w:sz w:val="22"/>
          <w:szCs w:val="22"/>
          <w:lang w:eastAsia="en-US"/>
        </w:rPr>
      </w:pPr>
      <w:r w:rsidRPr="000974A5">
        <w:rPr>
          <w:rFonts w:eastAsiaTheme="minorHAnsi"/>
          <w:color w:val="000000"/>
          <w:sz w:val="22"/>
          <w:szCs w:val="22"/>
          <w:lang w:eastAsia="en-US"/>
        </w:rPr>
        <w:t xml:space="preserve">1) za odstąpienie od Umowy przez jedną ze stron z przyczyn leżących po stronie Wykonawcy - </w:t>
      </w:r>
      <w:r>
        <w:rPr>
          <w:rFonts w:eastAsiaTheme="minorHAnsi"/>
          <w:color w:val="000000"/>
          <w:sz w:val="22"/>
          <w:szCs w:val="22"/>
          <w:lang w:eastAsia="en-US"/>
        </w:rPr>
        <w:br/>
      </w:r>
      <w:r w:rsidRPr="000974A5">
        <w:rPr>
          <w:rFonts w:eastAsiaTheme="minorHAnsi"/>
          <w:color w:val="000000"/>
          <w:sz w:val="22"/>
          <w:szCs w:val="22"/>
          <w:lang w:eastAsia="en-US"/>
        </w:rPr>
        <w:t xml:space="preserve">w wysokości 20 % netto Umowy. </w:t>
      </w:r>
    </w:p>
    <w:p w14:paraId="47882844" w14:textId="5E74DA73" w:rsidR="000974A5" w:rsidRPr="000974A5" w:rsidRDefault="000974A5" w:rsidP="000974A5">
      <w:pPr>
        <w:autoSpaceDE w:val="0"/>
        <w:autoSpaceDN w:val="0"/>
        <w:adjustRightInd w:val="0"/>
        <w:jc w:val="both"/>
        <w:rPr>
          <w:rFonts w:eastAsiaTheme="minorHAnsi"/>
          <w:color w:val="000000"/>
          <w:sz w:val="22"/>
          <w:szCs w:val="22"/>
          <w:lang w:eastAsia="en-US"/>
        </w:rPr>
      </w:pPr>
      <w:r w:rsidRPr="000974A5">
        <w:rPr>
          <w:rFonts w:eastAsiaTheme="minorHAnsi"/>
          <w:color w:val="000000"/>
          <w:sz w:val="22"/>
          <w:szCs w:val="22"/>
          <w:lang w:eastAsia="en-US"/>
        </w:rPr>
        <w:t xml:space="preserve">2) za każdy rozpoczęty dzień zwłoki w realizacji zamówienia, w stosunku do terminu wynikającego </w:t>
      </w:r>
      <w:r>
        <w:rPr>
          <w:rFonts w:eastAsiaTheme="minorHAnsi"/>
          <w:color w:val="000000"/>
          <w:sz w:val="22"/>
          <w:szCs w:val="22"/>
          <w:lang w:eastAsia="en-US"/>
        </w:rPr>
        <w:br/>
      </w:r>
      <w:r w:rsidRPr="000974A5">
        <w:rPr>
          <w:rFonts w:eastAsiaTheme="minorHAnsi"/>
          <w:color w:val="000000"/>
          <w:sz w:val="22"/>
          <w:szCs w:val="22"/>
          <w:lang w:eastAsia="en-US"/>
        </w:rPr>
        <w:t xml:space="preserve">z umowy: </w:t>
      </w:r>
    </w:p>
    <w:p w14:paraId="4D7D8D72" w14:textId="43ED4884" w:rsidR="000974A5" w:rsidRPr="000974A5" w:rsidRDefault="000974A5" w:rsidP="000974A5">
      <w:pPr>
        <w:autoSpaceDE w:val="0"/>
        <w:autoSpaceDN w:val="0"/>
        <w:adjustRightInd w:val="0"/>
        <w:jc w:val="both"/>
        <w:rPr>
          <w:rFonts w:eastAsiaTheme="minorHAnsi"/>
          <w:color w:val="000000"/>
          <w:sz w:val="22"/>
          <w:szCs w:val="22"/>
          <w:lang w:eastAsia="en-US"/>
        </w:rPr>
      </w:pPr>
      <w:r w:rsidRPr="000974A5">
        <w:rPr>
          <w:rFonts w:eastAsiaTheme="minorHAnsi"/>
          <w:color w:val="000000"/>
          <w:sz w:val="22"/>
          <w:szCs w:val="22"/>
          <w:lang w:eastAsia="en-US"/>
        </w:rPr>
        <w:t>- od 1 do 30 dnia - 0,</w:t>
      </w:r>
      <w:r>
        <w:rPr>
          <w:rFonts w:eastAsiaTheme="minorHAnsi"/>
          <w:color w:val="000000"/>
          <w:sz w:val="22"/>
          <w:szCs w:val="22"/>
          <w:lang w:eastAsia="en-US"/>
        </w:rPr>
        <w:t>0</w:t>
      </w:r>
      <w:r w:rsidRPr="000974A5">
        <w:rPr>
          <w:rFonts w:eastAsiaTheme="minorHAnsi"/>
          <w:color w:val="000000"/>
          <w:sz w:val="22"/>
          <w:szCs w:val="22"/>
          <w:lang w:eastAsia="en-US"/>
        </w:rPr>
        <w:t xml:space="preserve">1 % wartości netto niezrealizowanej w terminie części Umowy za każdy dzień, </w:t>
      </w:r>
    </w:p>
    <w:p w14:paraId="64A838F6" w14:textId="0930649F" w:rsidR="000974A5" w:rsidRPr="000974A5" w:rsidRDefault="000974A5" w:rsidP="000974A5">
      <w:pPr>
        <w:autoSpaceDE w:val="0"/>
        <w:autoSpaceDN w:val="0"/>
        <w:adjustRightInd w:val="0"/>
        <w:jc w:val="both"/>
        <w:rPr>
          <w:rFonts w:eastAsiaTheme="minorHAnsi"/>
          <w:color w:val="000000"/>
          <w:sz w:val="22"/>
          <w:szCs w:val="22"/>
          <w:lang w:eastAsia="en-US"/>
        </w:rPr>
      </w:pPr>
      <w:r w:rsidRPr="000974A5">
        <w:rPr>
          <w:rFonts w:eastAsiaTheme="minorHAnsi"/>
          <w:color w:val="000000"/>
          <w:sz w:val="22"/>
          <w:szCs w:val="22"/>
          <w:lang w:eastAsia="en-US"/>
        </w:rPr>
        <w:t>- od 31 do 60 dnia - 0,</w:t>
      </w:r>
      <w:r>
        <w:rPr>
          <w:rFonts w:eastAsiaTheme="minorHAnsi"/>
          <w:color w:val="000000"/>
          <w:sz w:val="22"/>
          <w:szCs w:val="22"/>
          <w:lang w:eastAsia="en-US"/>
        </w:rPr>
        <w:t>1</w:t>
      </w:r>
      <w:r w:rsidRPr="000974A5">
        <w:rPr>
          <w:rFonts w:eastAsiaTheme="minorHAnsi"/>
          <w:color w:val="000000"/>
          <w:sz w:val="22"/>
          <w:szCs w:val="22"/>
          <w:lang w:eastAsia="en-US"/>
        </w:rPr>
        <w:t xml:space="preserve"> % wartości netto niezrealizowanej w terminie części Umowy za każdy dzień, </w:t>
      </w:r>
    </w:p>
    <w:p w14:paraId="249E1A73" w14:textId="6F267C9E" w:rsidR="000974A5" w:rsidRPr="000974A5" w:rsidRDefault="000974A5" w:rsidP="000974A5">
      <w:pPr>
        <w:autoSpaceDE w:val="0"/>
        <w:autoSpaceDN w:val="0"/>
        <w:adjustRightInd w:val="0"/>
        <w:jc w:val="both"/>
        <w:rPr>
          <w:rFonts w:eastAsiaTheme="minorHAnsi"/>
          <w:color w:val="000000"/>
          <w:sz w:val="22"/>
          <w:szCs w:val="22"/>
          <w:lang w:eastAsia="en-US"/>
        </w:rPr>
      </w:pPr>
      <w:r w:rsidRPr="000974A5">
        <w:rPr>
          <w:rFonts w:eastAsiaTheme="minorHAnsi"/>
          <w:color w:val="000000"/>
          <w:sz w:val="22"/>
          <w:szCs w:val="22"/>
          <w:lang w:eastAsia="en-US"/>
        </w:rPr>
        <w:t>- od 61 dnia - 0,</w:t>
      </w:r>
      <w:r>
        <w:rPr>
          <w:rFonts w:eastAsiaTheme="minorHAnsi"/>
          <w:color w:val="000000"/>
          <w:sz w:val="22"/>
          <w:szCs w:val="22"/>
          <w:lang w:eastAsia="en-US"/>
        </w:rPr>
        <w:t>2</w:t>
      </w:r>
      <w:r w:rsidRPr="000974A5">
        <w:rPr>
          <w:rFonts w:eastAsiaTheme="minorHAnsi"/>
          <w:color w:val="000000"/>
          <w:sz w:val="22"/>
          <w:szCs w:val="22"/>
          <w:lang w:eastAsia="en-US"/>
        </w:rPr>
        <w:t xml:space="preserve"> % wartości netto niezrealizowanej w terminie części Umowy za każdy dzień. </w:t>
      </w:r>
    </w:p>
    <w:p w14:paraId="60696286" w14:textId="77777777" w:rsidR="000974A5" w:rsidRPr="000974A5" w:rsidRDefault="000974A5" w:rsidP="000974A5">
      <w:pPr>
        <w:autoSpaceDE w:val="0"/>
        <w:autoSpaceDN w:val="0"/>
        <w:adjustRightInd w:val="0"/>
        <w:spacing w:after="23"/>
        <w:jc w:val="both"/>
        <w:rPr>
          <w:rFonts w:eastAsiaTheme="minorHAnsi"/>
          <w:color w:val="000000"/>
          <w:sz w:val="22"/>
          <w:szCs w:val="22"/>
          <w:lang w:eastAsia="en-US"/>
        </w:rPr>
      </w:pPr>
      <w:r w:rsidRPr="000974A5">
        <w:rPr>
          <w:rFonts w:eastAsiaTheme="minorHAnsi"/>
          <w:color w:val="000000"/>
          <w:sz w:val="22"/>
          <w:szCs w:val="22"/>
          <w:lang w:eastAsia="en-US"/>
        </w:rPr>
        <w:t xml:space="preserve">3) za każdą rozpoczętą godzinę zwłoki w usunięciu wady gwarancyjnej na maszynie/urządzeniu/podzespole oddanym do ruchu w wysokości: 1000,00 zł, </w:t>
      </w:r>
    </w:p>
    <w:p w14:paraId="32C655E7" w14:textId="77777777" w:rsidR="000974A5" w:rsidRDefault="000974A5" w:rsidP="000974A5">
      <w:pPr>
        <w:autoSpaceDE w:val="0"/>
        <w:autoSpaceDN w:val="0"/>
        <w:adjustRightInd w:val="0"/>
        <w:spacing w:after="23"/>
        <w:jc w:val="both"/>
        <w:rPr>
          <w:i/>
          <w:iCs/>
          <w:sz w:val="22"/>
          <w:szCs w:val="22"/>
        </w:rPr>
      </w:pPr>
      <w:r w:rsidRPr="000974A5">
        <w:rPr>
          <w:rFonts w:eastAsiaTheme="minorHAnsi"/>
          <w:color w:val="000000"/>
          <w:sz w:val="22"/>
          <w:szCs w:val="22"/>
          <w:lang w:eastAsia="en-US"/>
        </w:rPr>
        <w:t xml:space="preserve">4) za każdą rozpoczętą dobę zwłoki w usunięciu wady gwarancyjnej na </w:t>
      </w:r>
      <w:r w:rsidR="000C23F8" w:rsidRPr="00615048">
        <w:rPr>
          <w:sz w:val="22"/>
          <w:szCs w:val="22"/>
        </w:rPr>
        <w:t xml:space="preserve">w przypadku stwierdzenia, że </w:t>
      </w:r>
      <w:r w:rsidR="000C23F8" w:rsidRPr="00F8529D">
        <w:rPr>
          <w:sz w:val="22"/>
          <w:szCs w:val="22"/>
        </w:rPr>
        <w:t>prace</w:t>
      </w:r>
      <w:r w:rsidR="007D221B" w:rsidRPr="00F8529D">
        <w:rPr>
          <w:sz w:val="22"/>
          <w:szCs w:val="22"/>
        </w:rPr>
        <w:t xml:space="preserve"> są</w:t>
      </w:r>
      <w:r w:rsidR="000C23F8" w:rsidRPr="00F8529D">
        <w:rPr>
          <w:sz w:val="22"/>
          <w:szCs w:val="22"/>
        </w:rPr>
        <w:t xml:space="preserve"> wykonywane na terenie </w:t>
      </w:r>
      <w:r w:rsidR="000241D8" w:rsidRPr="00F8529D">
        <w:rPr>
          <w:sz w:val="22"/>
          <w:szCs w:val="22"/>
        </w:rPr>
        <w:t>Zamawiającego</w:t>
      </w:r>
      <w:r w:rsidR="000C23F8" w:rsidRPr="00F8529D">
        <w:rPr>
          <w:sz w:val="22"/>
          <w:szCs w:val="22"/>
        </w:rPr>
        <w:t xml:space="preserve"> przez pracowników </w:t>
      </w:r>
      <w:r w:rsidR="00C97F95" w:rsidRPr="00F8529D">
        <w:rPr>
          <w:sz w:val="22"/>
          <w:szCs w:val="22"/>
        </w:rPr>
        <w:t>W</w:t>
      </w:r>
      <w:r w:rsidR="000C23F8" w:rsidRPr="00F8529D">
        <w:rPr>
          <w:sz w:val="22"/>
          <w:szCs w:val="22"/>
        </w:rPr>
        <w:t xml:space="preserve">ykonawcy nie posługujących </w:t>
      </w:r>
      <w:r w:rsidR="000C23F8" w:rsidRPr="00F8529D">
        <w:rPr>
          <w:sz w:val="22"/>
          <w:szCs w:val="22"/>
        </w:rPr>
        <w:lastRenderedPageBreak/>
        <w:t>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CF1EA5A" w14:textId="77777777" w:rsidR="000974A5" w:rsidRDefault="000974A5" w:rsidP="000974A5">
      <w:pPr>
        <w:autoSpaceDE w:val="0"/>
        <w:autoSpaceDN w:val="0"/>
        <w:adjustRightInd w:val="0"/>
        <w:spacing w:after="23"/>
        <w:jc w:val="both"/>
        <w:rPr>
          <w:i/>
          <w:iCs/>
          <w:sz w:val="22"/>
          <w:szCs w:val="22"/>
        </w:rPr>
      </w:pPr>
      <w:r>
        <w:rPr>
          <w:i/>
          <w:iCs/>
          <w:sz w:val="22"/>
          <w:szCs w:val="22"/>
        </w:rPr>
        <w:t xml:space="preserve">5) </w:t>
      </w:r>
      <w:r w:rsidR="000C23F8" w:rsidRPr="000974A5">
        <w:rPr>
          <w:sz w:val="22"/>
          <w:szCs w:val="22"/>
        </w:rPr>
        <w:t>za zwłokę w przedstawieniu dokumentów, które zgodnie z SOPZ ma przedłożyć Wykonawca prze</w:t>
      </w:r>
      <w:r w:rsidR="00666EF5" w:rsidRPr="000974A5">
        <w:rPr>
          <w:sz w:val="22"/>
          <w:szCs w:val="22"/>
        </w:rPr>
        <w:t>d</w:t>
      </w:r>
      <w:r w:rsidR="000C23F8" w:rsidRPr="000974A5">
        <w:rPr>
          <w:sz w:val="22"/>
          <w:szCs w:val="22"/>
        </w:rPr>
        <w:t xml:space="preserve"> rozpoczęciem wykonywania </w:t>
      </w:r>
      <w:r w:rsidR="00666EF5" w:rsidRPr="000974A5">
        <w:rPr>
          <w:sz w:val="22"/>
          <w:szCs w:val="22"/>
        </w:rPr>
        <w:t>U</w:t>
      </w:r>
      <w:r w:rsidR="000C23F8" w:rsidRPr="000974A5">
        <w:rPr>
          <w:sz w:val="22"/>
          <w:szCs w:val="22"/>
        </w:rPr>
        <w:t xml:space="preserve">mowy oraz w trakcie </w:t>
      </w:r>
      <w:r w:rsidR="007D221B" w:rsidRPr="000974A5">
        <w:rPr>
          <w:sz w:val="22"/>
          <w:szCs w:val="22"/>
        </w:rPr>
        <w:t xml:space="preserve">jej </w:t>
      </w:r>
      <w:r w:rsidR="000C23F8" w:rsidRPr="000974A5">
        <w:rPr>
          <w:sz w:val="22"/>
          <w:szCs w:val="22"/>
        </w:rPr>
        <w:t>realizacji - w wysokości 100 zł za każdy</w:t>
      </w:r>
      <w:r w:rsidR="007D221B" w:rsidRPr="000974A5">
        <w:rPr>
          <w:sz w:val="22"/>
          <w:szCs w:val="22"/>
        </w:rPr>
        <w:t xml:space="preserve"> rozpoczęty</w:t>
      </w:r>
      <w:r w:rsidR="000C23F8" w:rsidRPr="000974A5">
        <w:rPr>
          <w:sz w:val="22"/>
          <w:szCs w:val="22"/>
        </w:rPr>
        <w:t xml:space="preserve"> dzień zwłoki</w:t>
      </w:r>
      <w:r>
        <w:rPr>
          <w:sz w:val="22"/>
          <w:szCs w:val="22"/>
        </w:rPr>
        <w:t>.</w:t>
      </w:r>
    </w:p>
    <w:p w14:paraId="10C3ADE1" w14:textId="7B40DD2C" w:rsidR="000C23F8" w:rsidRPr="000974A5" w:rsidRDefault="000974A5" w:rsidP="000974A5">
      <w:pPr>
        <w:autoSpaceDE w:val="0"/>
        <w:autoSpaceDN w:val="0"/>
        <w:adjustRightInd w:val="0"/>
        <w:spacing w:after="23"/>
        <w:jc w:val="both"/>
        <w:rPr>
          <w:i/>
          <w:iCs/>
          <w:sz w:val="22"/>
          <w:szCs w:val="22"/>
        </w:rPr>
      </w:pPr>
      <w:r>
        <w:rPr>
          <w:i/>
          <w:iCs/>
          <w:sz w:val="22"/>
          <w:szCs w:val="22"/>
        </w:rPr>
        <w:t xml:space="preserve">6) </w:t>
      </w:r>
      <w:r w:rsidR="000C23F8"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000C23F8" w:rsidRPr="006524C6">
        <w:rPr>
          <w:sz w:val="22"/>
          <w:szCs w:val="22"/>
        </w:rPr>
        <w:t xml:space="preserve"> dzień zwłoki; </w:t>
      </w:r>
      <w:r w:rsidR="000C23F8">
        <w:rPr>
          <w:sz w:val="22"/>
          <w:szCs w:val="22"/>
        </w:rPr>
        <w:t>Zamawiający</w:t>
      </w:r>
      <w:r w:rsidR="000C23F8" w:rsidRPr="006524C6">
        <w:rPr>
          <w:sz w:val="22"/>
          <w:szCs w:val="22"/>
        </w:rPr>
        <w:t xml:space="preserve"> nie naliczy kary umownej jeżeli w wyniku przedłożenia dokumentów zostanie stwierdzone zachowanie ciągłości ubezpieczenia Wykonawcy</w:t>
      </w:r>
      <w:r>
        <w:rPr>
          <w:sz w:val="22"/>
          <w:szCs w:val="22"/>
        </w:rPr>
        <w:t>.</w:t>
      </w:r>
    </w:p>
    <w:p w14:paraId="3DF24470" w14:textId="456A9EFF" w:rsidR="000C23F8" w:rsidRPr="000974A5" w:rsidRDefault="000C23F8">
      <w:pPr>
        <w:pStyle w:val="Akapitzlist"/>
        <w:numPr>
          <w:ilvl w:val="0"/>
          <w:numId w:val="67"/>
        </w:numPr>
        <w:spacing w:line="259" w:lineRule="auto"/>
        <w:jc w:val="both"/>
        <w:rPr>
          <w:sz w:val="22"/>
          <w:szCs w:val="22"/>
        </w:rPr>
      </w:pPr>
      <w:r w:rsidRPr="000974A5">
        <w:rPr>
          <w:sz w:val="22"/>
          <w:szCs w:val="22"/>
        </w:rPr>
        <w:t>za naruszenie przez Wykonawcę obowiązku zachowania poufności w wysokości 5%</w:t>
      </w:r>
      <w:r w:rsidR="00BE6CDE" w:rsidRPr="000974A5">
        <w:rPr>
          <w:sz w:val="22"/>
          <w:szCs w:val="22"/>
        </w:rPr>
        <w:t xml:space="preserve"> </w:t>
      </w:r>
      <w:r w:rsidR="00666EF5" w:rsidRPr="000974A5">
        <w:rPr>
          <w:sz w:val="22"/>
          <w:szCs w:val="22"/>
        </w:rPr>
        <w:t>w</w:t>
      </w:r>
      <w:r w:rsidRPr="000974A5">
        <w:rPr>
          <w:sz w:val="22"/>
          <w:szCs w:val="22"/>
        </w:rPr>
        <w:t>artości Umowy</w:t>
      </w:r>
      <w:r w:rsidR="00666EF5" w:rsidRPr="000974A5">
        <w:rPr>
          <w:sz w:val="22"/>
          <w:szCs w:val="22"/>
        </w:rPr>
        <w:t xml:space="preserve"> netto</w:t>
      </w:r>
      <w:r w:rsidRPr="000974A5">
        <w:rPr>
          <w:sz w:val="22"/>
          <w:szCs w:val="22"/>
        </w:rPr>
        <w:t xml:space="preserve">, o której mowa w § 3 ust. 1, </w:t>
      </w:r>
      <w:bookmarkStart w:id="200" w:name="_Hlk146783575"/>
      <w:r w:rsidR="007D221B" w:rsidRPr="000974A5">
        <w:rPr>
          <w:sz w:val="22"/>
          <w:szCs w:val="22"/>
        </w:rPr>
        <w:t>za każdy stwierdzony przypadek,</w:t>
      </w:r>
    </w:p>
    <w:bookmarkEnd w:id="200"/>
    <w:p w14:paraId="12386344" w14:textId="77777777" w:rsidR="000C23F8" w:rsidRPr="00F8529D" w:rsidRDefault="000C23F8">
      <w:pPr>
        <w:numPr>
          <w:ilvl w:val="1"/>
          <w:numId w:val="6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6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6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6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6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6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numPr>
          <w:ilvl w:val="1"/>
          <w:numId w:val="67"/>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01"/>
    <w:p w14:paraId="081AB11C" w14:textId="1209FA7F" w:rsidR="000C23F8" w:rsidRPr="0019416D" w:rsidRDefault="000C23F8">
      <w:pPr>
        <w:numPr>
          <w:ilvl w:val="1"/>
          <w:numId w:val="67"/>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02"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02"/>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r w:rsidR="00E50E3A" w:rsidRPr="00E50E3A">
        <w:rPr>
          <w:i/>
          <w:iCs/>
          <w:color w:val="FF0000"/>
          <w:sz w:val="22"/>
          <w:szCs w:val="22"/>
        </w:rPr>
        <w:t>(jeżeli dotyczy)</w:t>
      </w:r>
    </w:p>
    <w:p w14:paraId="0309453C" w14:textId="47B58586" w:rsidR="000C23F8" w:rsidRPr="00ED1FF7" w:rsidRDefault="000C23F8">
      <w:pPr>
        <w:numPr>
          <w:ilvl w:val="1"/>
          <w:numId w:val="67"/>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03"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03"/>
      <w:r w:rsidR="00E50E3A" w:rsidRPr="00F8529D">
        <w:rPr>
          <w:sz w:val="22"/>
          <w:szCs w:val="22"/>
        </w:rPr>
        <w:t xml:space="preserve"> </w:t>
      </w:r>
      <w:r w:rsidR="00E50E3A" w:rsidRPr="00E50E3A">
        <w:rPr>
          <w:i/>
          <w:iCs/>
          <w:color w:val="FF0000"/>
          <w:sz w:val="22"/>
          <w:szCs w:val="22"/>
        </w:rPr>
        <w:t>(jeżeli dotyczy)</w:t>
      </w:r>
    </w:p>
    <w:p w14:paraId="4DACB222" w14:textId="4888C0B9" w:rsidR="000C23F8" w:rsidRPr="00F8529D" w:rsidRDefault="00D0028C">
      <w:pPr>
        <w:numPr>
          <w:ilvl w:val="0"/>
          <w:numId w:val="67"/>
        </w:numPr>
        <w:spacing w:line="259" w:lineRule="auto"/>
        <w:jc w:val="both"/>
        <w:rPr>
          <w:sz w:val="22"/>
          <w:szCs w:val="22"/>
        </w:rPr>
      </w:pPr>
      <w:bookmarkStart w:id="204" w:name="_Hlk144479888"/>
      <w:bookmarkStart w:id="205" w:name="_Hlk146784619"/>
      <w:r w:rsidRPr="004A1CB3">
        <w:rPr>
          <w:sz w:val="22"/>
          <w:szCs w:val="22"/>
        </w:rPr>
        <w:t>W przypadku nieprzystąpienia przez Wykonawcę do wykonywania przedmiotu Umowy w całości lub części w umówionym terminie</w:t>
      </w:r>
      <w:r w:rsidR="00F960BF" w:rsidRPr="004A1CB3">
        <w:rPr>
          <w:sz w:val="22"/>
          <w:szCs w:val="22"/>
        </w:rPr>
        <w:t xml:space="preserve">, </w:t>
      </w:r>
      <w:r w:rsidRPr="004A1CB3">
        <w:rPr>
          <w:sz w:val="22"/>
          <w:szCs w:val="22"/>
        </w:rPr>
        <w:t xml:space="preserve">Zamawiający uprawniony jest do zlecenia wykonania przedmiotu Umowy w całości lub części innemu </w:t>
      </w:r>
      <w:r w:rsidR="00A76426" w:rsidRPr="004A1CB3">
        <w:rPr>
          <w:sz w:val="22"/>
          <w:szCs w:val="22"/>
        </w:rPr>
        <w:t>w</w:t>
      </w:r>
      <w:r w:rsidRPr="004A1CB3">
        <w:rPr>
          <w:sz w:val="22"/>
          <w:szCs w:val="22"/>
        </w:rPr>
        <w:t xml:space="preserve">ykonawcy, bez konieczności uzyskiwania zgody Sądu o której mowa w art. 480 Kodeksu cywilnego. </w:t>
      </w:r>
      <w:r w:rsidR="000C23F8" w:rsidRPr="004A1CB3">
        <w:rPr>
          <w:sz w:val="22"/>
          <w:szCs w:val="22"/>
        </w:rPr>
        <w:t xml:space="preserve">W przypadku </w:t>
      </w:r>
      <w:r w:rsidR="000C23F8" w:rsidRPr="00F8529D">
        <w:rPr>
          <w:sz w:val="22"/>
          <w:szCs w:val="22"/>
        </w:rPr>
        <w:lastRenderedPageBreak/>
        <w:t xml:space="preserve">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6" w:name="_Hlk144479920"/>
      <w:bookmarkEnd w:id="204"/>
    </w:p>
    <w:bookmarkEnd w:id="205"/>
    <w:bookmarkEnd w:id="206"/>
    <w:p w14:paraId="753A8E07" w14:textId="77777777" w:rsidR="000C23F8" w:rsidRPr="00F8529D" w:rsidRDefault="000C23F8">
      <w:pPr>
        <w:numPr>
          <w:ilvl w:val="0"/>
          <w:numId w:val="6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6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6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4A1CB3" w:rsidRDefault="000C23F8">
      <w:pPr>
        <w:numPr>
          <w:ilvl w:val="0"/>
          <w:numId w:val="67"/>
        </w:numPr>
        <w:spacing w:line="259" w:lineRule="auto"/>
        <w:ind w:hanging="357"/>
        <w:jc w:val="both"/>
        <w:rPr>
          <w:sz w:val="22"/>
          <w:szCs w:val="22"/>
        </w:rPr>
      </w:pPr>
      <w:bookmarkStart w:id="207" w:name="_Hlk146784751"/>
      <w:r w:rsidRPr="004A1CB3">
        <w:rPr>
          <w:sz w:val="22"/>
          <w:szCs w:val="22"/>
        </w:rPr>
        <w:t>W przypadku</w:t>
      </w:r>
      <w:r w:rsidR="0072470D" w:rsidRPr="004A1CB3">
        <w:rPr>
          <w:sz w:val="22"/>
          <w:szCs w:val="22"/>
        </w:rPr>
        <w:t>:</w:t>
      </w:r>
      <w:r w:rsidRPr="004A1CB3">
        <w:rPr>
          <w:sz w:val="22"/>
          <w:szCs w:val="22"/>
        </w:rPr>
        <w:t xml:space="preserve"> </w:t>
      </w:r>
    </w:p>
    <w:p w14:paraId="6203BE13" w14:textId="35F61493" w:rsidR="0072470D" w:rsidRPr="00F8529D" w:rsidRDefault="0072470D">
      <w:pPr>
        <w:numPr>
          <w:ilvl w:val="1"/>
          <w:numId w:val="67"/>
        </w:numPr>
        <w:spacing w:line="259" w:lineRule="auto"/>
        <w:jc w:val="both"/>
        <w:rPr>
          <w:sz w:val="22"/>
          <w:szCs w:val="22"/>
        </w:rPr>
      </w:pPr>
      <w:r w:rsidRPr="004A1CB3">
        <w:rPr>
          <w:sz w:val="22"/>
          <w:szCs w:val="22"/>
        </w:rPr>
        <w:t>odstąpienia od Umowy w całości</w:t>
      </w:r>
      <w:r w:rsidR="00AB2101" w:rsidRPr="004A1CB3">
        <w:rPr>
          <w:sz w:val="22"/>
          <w:szCs w:val="22"/>
        </w:rPr>
        <w:t>, rozwiązania Umowy bez wypowiedzenia</w:t>
      </w:r>
      <w:r w:rsidRPr="004A1CB3">
        <w:rPr>
          <w:sz w:val="22"/>
          <w:szCs w:val="22"/>
        </w:rPr>
        <w:t xml:space="preserve"> lub wypowiedzenia Umowy w całości</w:t>
      </w:r>
      <w:r w:rsidR="00D04E9B" w:rsidRPr="004A1CB3">
        <w:rPr>
          <w:sz w:val="22"/>
          <w:szCs w:val="22"/>
        </w:rPr>
        <w:t xml:space="preserve"> przez którąkolwiek ze Stron</w:t>
      </w:r>
      <w:r w:rsidRPr="004A1CB3">
        <w:rPr>
          <w:sz w:val="22"/>
          <w:szCs w:val="22"/>
        </w:rPr>
        <w:t xml:space="preserve"> z przyczyn leżących po stronie Wykonawcy, Zamawiającemu przysługuje kara umowna w wysokości 20%</w:t>
      </w:r>
      <w:r w:rsidRPr="00F8529D">
        <w:rPr>
          <w:sz w:val="22"/>
          <w:szCs w:val="22"/>
        </w:rPr>
        <w:t xml:space="preserve">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pPr>
        <w:numPr>
          <w:ilvl w:val="0"/>
          <w:numId w:val="67"/>
        </w:numPr>
        <w:spacing w:line="259" w:lineRule="auto"/>
        <w:ind w:hanging="357"/>
        <w:jc w:val="both"/>
        <w:rPr>
          <w:sz w:val="22"/>
          <w:szCs w:val="22"/>
        </w:rPr>
      </w:pPr>
      <w:r w:rsidRPr="00F8529D">
        <w:rPr>
          <w:sz w:val="22"/>
          <w:szCs w:val="22"/>
        </w:rPr>
        <w:t xml:space="preserve">Wykonawca może naliczyć Zamawiającemu karę umowną: </w:t>
      </w:r>
    </w:p>
    <w:p w14:paraId="4A5EBD00" w14:textId="407A1D6C" w:rsidR="00F66B98" w:rsidRDefault="00F66B98">
      <w:pPr>
        <w:numPr>
          <w:ilvl w:val="1"/>
          <w:numId w:val="67"/>
        </w:numPr>
        <w:spacing w:line="259" w:lineRule="auto"/>
        <w:jc w:val="both"/>
        <w:rPr>
          <w:sz w:val="22"/>
          <w:szCs w:val="22"/>
        </w:rPr>
      </w:pPr>
      <w:bookmarkStart w:id="208" w:name="_Hlk148947447"/>
      <w:r w:rsidRPr="00F8529D">
        <w:rPr>
          <w:sz w:val="22"/>
          <w:szCs w:val="22"/>
        </w:rPr>
        <w:t xml:space="preserve">za odstąpienie od Umowy w całości przez którąkolwiek ze Stron z winy Zamawiającego - w wysokości 20% wartości netto Umowy, o której mowa </w:t>
      </w:r>
      <w:r w:rsidR="00B67A8D">
        <w:rPr>
          <w:sz w:val="22"/>
          <w:szCs w:val="22"/>
        </w:rPr>
        <w:br/>
      </w:r>
      <w:r w:rsidRPr="00F8529D">
        <w:rPr>
          <w:sz w:val="22"/>
          <w:szCs w:val="22"/>
        </w:rPr>
        <w:t xml:space="preserve">w § 3 ust. </w:t>
      </w:r>
      <w:r w:rsidR="00B67A8D">
        <w:rPr>
          <w:sz w:val="22"/>
          <w:szCs w:val="22"/>
        </w:rPr>
        <w:t>1.</w:t>
      </w:r>
    </w:p>
    <w:bookmarkEnd w:id="208"/>
    <w:p w14:paraId="2A2CF2DB" w14:textId="3386B71A" w:rsidR="000C23F8" w:rsidRPr="00F8529D" w:rsidRDefault="00B67A8D">
      <w:pPr>
        <w:numPr>
          <w:ilvl w:val="0"/>
          <w:numId w:val="67"/>
        </w:numPr>
        <w:spacing w:line="259" w:lineRule="auto"/>
        <w:ind w:hanging="357"/>
        <w:jc w:val="both"/>
        <w:rPr>
          <w:sz w:val="22"/>
          <w:szCs w:val="22"/>
        </w:rPr>
      </w:pPr>
      <w:r w:rsidRPr="004A1CB3">
        <w:rPr>
          <w:sz w:val="22"/>
          <w:szCs w:val="22"/>
        </w:rPr>
        <w:t>k</w:t>
      </w:r>
      <w:r w:rsidR="004B24AC" w:rsidRPr="004A1CB3">
        <w:rPr>
          <w:sz w:val="22"/>
          <w:szCs w:val="22"/>
        </w:rPr>
        <w:t xml:space="preserve">ary umowne podlegają kumulacji, </w:t>
      </w:r>
      <w:r w:rsidR="005C4237" w:rsidRPr="004A1CB3">
        <w:rPr>
          <w:sz w:val="22"/>
          <w:szCs w:val="22"/>
        </w:rPr>
        <w:t xml:space="preserve">w tym kara umowna za odstąpienie </w:t>
      </w:r>
      <w:r w:rsidR="00F90F93" w:rsidRPr="004A1CB3">
        <w:rPr>
          <w:sz w:val="22"/>
          <w:szCs w:val="22"/>
        </w:rPr>
        <w:t xml:space="preserve">w części </w:t>
      </w:r>
      <w:r w:rsidR="005C4237" w:rsidRPr="004A1CB3">
        <w:rPr>
          <w:sz w:val="22"/>
          <w:szCs w:val="22"/>
        </w:rPr>
        <w:t xml:space="preserve">lub wypowiedzenie </w:t>
      </w:r>
      <w:r w:rsidR="00287EBD" w:rsidRPr="004A1CB3">
        <w:rPr>
          <w:sz w:val="22"/>
          <w:szCs w:val="22"/>
        </w:rPr>
        <w:t>U</w:t>
      </w:r>
      <w:r w:rsidR="005C4237" w:rsidRPr="004A1CB3">
        <w:rPr>
          <w:sz w:val="22"/>
          <w:szCs w:val="22"/>
        </w:rPr>
        <w:t xml:space="preserve">mowy z innymi karami umownymi, </w:t>
      </w:r>
      <w:r w:rsidR="004B24AC" w:rsidRPr="004A1CB3">
        <w:rPr>
          <w:sz w:val="22"/>
          <w:szCs w:val="22"/>
        </w:rPr>
        <w:t>przy czym ł</w:t>
      </w:r>
      <w:r w:rsidR="000C23F8" w:rsidRPr="004A1CB3">
        <w:rPr>
          <w:sz w:val="22"/>
          <w:szCs w:val="22"/>
        </w:rPr>
        <w:t xml:space="preserve">ączna maksymalna wartość kar umownych przysługujących Zamawiającemu nie przekroczy </w:t>
      </w:r>
      <w:r w:rsidR="00A95C13" w:rsidRPr="004A1CB3">
        <w:rPr>
          <w:sz w:val="22"/>
          <w:szCs w:val="22"/>
        </w:rPr>
        <w:t>w</w:t>
      </w:r>
      <w:r w:rsidR="000C23F8" w:rsidRPr="004A1CB3">
        <w:rPr>
          <w:sz w:val="22"/>
          <w:szCs w:val="22"/>
        </w:rPr>
        <w:t>artości Umowy</w:t>
      </w:r>
      <w:r w:rsidR="00F2094E" w:rsidRPr="004A1CB3">
        <w:rPr>
          <w:sz w:val="22"/>
          <w:szCs w:val="22"/>
        </w:rPr>
        <w:t xml:space="preserve"> </w:t>
      </w:r>
      <w:r w:rsidR="00385770" w:rsidRPr="004A1CB3">
        <w:rPr>
          <w:sz w:val="22"/>
          <w:szCs w:val="22"/>
        </w:rPr>
        <w:t>netto</w:t>
      </w:r>
      <w:r w:rsidR="000C23F8" w:rsidRPr="004A1CB3">
        <w:rPr>
          <w:sz w:val="22"/>
          <w:szCs w:val="22"/>
        </w:rPr>
        <w:t xml:space="preserve">, </w:t>
      </w:r>
      <w:r w:rsidR="000974A5" w:rsidRPr="004A1CB3">
        <w:rPr>
          <w:sz w:val="22"/>
          <w:szCs w:val="22"/>
        </w:rPr>
        <w:br/>
      </w:r>
      <w:r w:rsidR="000C23F8" w:rsidRPr="00F8529D">
        <w:rPr>
          <w:sz w:val="22"/>
          <w:szCs w:val="22"/>
        </w:rPr>
        <w:t>o której mowa w § 3 ust.1.</w:t>
      </w:r>
    </w:p>
    <w:p w14:paraId="196D7542" w14:textId="77777777" w:rsidR="000C23F8" w:rsidRPr="00F8529D" w:rsidRDefault="000C23F8">
      <w:pPr>
        <w:numPr>
          <w:ilvl w:val="0"/>
          <w:numId w:val="6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6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6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199"/>
      <w:bookmarkEnd w:id="207"/>
    </w:p>
    <w:p w14:paraId="4E1E67AC" w14:textId="77777777" w:rsidR="000C23F8" w:rsidRPr="00F8529D" w:rsidRDefault="000C23F8" w:rsidP="000C23F8">
      <w:pPr>
        <w:pStyle w:val="Nagwek2"/>
      </w:pPr>
      <w:bookmarkStart w:id="209" w:name="_Toc83291685"/>
      <w:bookmarkStart w:id="210" w:name="_Toc106095873"/>
      <w:bookmarkStart w:id="211" w:name="_Toc106096313"/>
      <w:bookmarkStart w:id="212" w:name="_Toc106096417"/>
      <w:bookmarkStart w:id="213" w:name="_Toc148612311"/>
      <w:r w:rsidRPr="00F8529D">
        <w:t>§ 14. Rozwiązanie, odstąpienie lub wypowiedzenie Umowy</w:t>
      </w:r>
      <w:bookmarkEnd w:id="209"/>
      <w:bookmarkEnd w:id="210"/>
      <w:bookmarkEnd w:id="211"/>
      <w:bookmarkEnd w:id="212"/>
      <w:bookmarkEnd w:id="213"/>
    </w:p>
    <w:p w14:paraId="7F7C0D91" w14:textId="77777777" w:rsidR="000C23F8" w:rsidRPr="00F8529D" w:rsidRDefault="000C23F8">
      <w:pPr>
        <w:numPr>
          <w:ilvl w:val="0"/>
          <w:numId w:val="46"/>
        </w:numPr>
        <w:spacing w:line="259" w:lineRule="auto"/>
        <w:ind w:left="357" w:hanging="357"/>
        <w:jc w:val="both"/>
        <w:rPr>
          <w:sz w:val="22"/>
          <w:szCs w:val="22"/>
        </w:rPr>
      </w:pPr>
      <w:bookmarkStart w:id="214" w:name="_Hlk146784907"/>
      <w:r w:rsidRPr="00F8529D">
        <w:rPr>
          <w:sz w:val="22"/>
          <w:szCs w:val="22"/>
        </w:rPr>
        <w:t>Strony mogą rozwiązać Umowę na mocy porozumienia Stron.</w:t>
      </w:r>
    </w:p>
    <w:p w14:paraId="55217CF2" w14:textId="26C9E09B" w:rsidR="000C23F8" w:rsidRPr="004A1CB3" w:rsidRDefault="000C23F8">
      <w:pPr>
        <w:numPr>
          <w:ilvl w:val="0"/>
          <w:numId w:val="46"/>
        </w:numPr>
        <w:spacing w:line="259" w:lineRule="auto"/>
        <w:ind w:left="357" w:hanging="357"/>
        <w:jc w:val="both"/>
        <w:rPr>
          <w:sz w:val="22"/>
          <w:szCs w:val="22"/>
        </w:rPr>
      </w:pPr>
      <w:r w:rsidRPr="004A1CB3">
        <w:rPr>
          <w:sz w:val="22"/>
          <w:szCs w:val="22"/>
        </w:rPr>
        <w:t>Zamawiający</w:t>
      </w:r>
      <w:r w:rsidR="00202054" w:rsidRPr="004A1CB3">
        <w:rPr>
          <w:sz w:val="22"/>
          <w:szCs w:val="22"/>
        </w:rPr>
        <w:t>, wedle swego wyboru,</w:t>
      </w:r>
      <w:r w:rsidRPr="004A1CB3">
        <w:rPr>
          <w:sz w:val="22"/>
          <w:szCs w:val="22"/>
        </w:rPr>
        <w:t xml:space="preserve"> może odstąpić od Umowy</w:t>
      </w:r>
      <w:r w:rsidR="00202054" w:rsidRPr="004A1CB3">
        <w:rPr>
          <w:sz w:val="22"/>
          <w:szCs w:val="22"/>
        </w:rPr>
        <w:t xml:space="preserve"> (ex </w:t>
      </w:r>
      <w:proofErr w:type="spellStart"/>
      <w:r w:rsidR="00202054" w:rsidRPr="004A1CB3">
        <w:rPr>
          <w:sz w:val="22"/>
          <w:szCs w:val="22"/>
        </w:rPr>
        <w:t>tunc</w:t>
      </w:r>
      <w:proofErr w:type="spellEnd"/>
      <w:r w:rsidR="00202054" w:rsidRPr="004A1CB3">
        <w:rPr>
          <w:sz w:val="22"/>
          <w:szCs w:val="22"/>
        </w:rPr>
        <w:t xml:space="preserve"> – wstecz)</w:t>
      </w:r>
      <w:r w:rsidRPr="004A1CB3">
        <w:rPr>
          <w:sz w:val="22"/>
          <w:szCs w:val="22"/>
        </w:rPr>
        <w:t xml:space="preserve"> </w:t>
      </w:r>
      <w:bookmarkStart w:id="215" w:name="_Hlk144467170"/>
      <w:r w:rsidRPr="004A1CB3">
        <w:rPr>
          <w:sz w:val="22"/>
          <w:szCs w:val="22"/>
        </w:rPr>
        <w:t>w całości lub części</w:t>
      </w:r>
      <w:bookmarkEnd w:id="215"/>
      <w:r w:rsidR="00202054" w:rsidRPr="004A1CB3">
        <w:rPr>
          <w:sz w:val="22"/>
          <w:szCs w:val="22"/>
        </w:rPr>
        <w:t xml:space="preserve"> lub wypowiedzieć Umowę</w:t>
      </w:r>
      <w:r w:rsidRPr="004A1CB3">
        <w:rPr>
          <w:sz w:val="22"/>
          <w:szCs w:val="22"/>
        </w:rPr>
        <w:t xml:space="preserve"> </w:t>
      </w:r>
      <w:r w:rsidR="00202054" w:rsidRPr="004A1CB3">
        <w:rPr>
          <w:sz w:val="22"/>
          <w:szCs w:val="22"/>
        </w:rPr>
        <w:t>(</w:t>
      </w:r>
      <w:r w:rsidRPr="004A1CB3">
        <w:rPr>
          <w:sz w:val="22"/>
          <w:szCs w:val="22"/>
        </w:rPr>
        <w:t xml:space="preserve">ex nunc </w:t>
      </w:r>
      <w:r w:rsidR="00D04E9B" w:rsidRPr="004A1CB3">
        <w:rPr>
          <w:sz w:val="22"/>
          <w:szCs w:val="22"/>
        </w:rPr>
        <w:t>–</w:t>
      </w:r>
      <w:r w:rsidR="00202054" w:rsidRPr="004A1CB3">
        <w:rPr>
          <w:sz w:val="22"/>
          <w:szCs w:val="22"/>
        </w:rPr>
        <w:t xml:space="preserve"> </w:t>
      </w:r>
      <w:r w:rsidRPr="004A1CB3">
        <w:rPr>
          <w:sz w:val="22"/>
          <w:szCs w:val="22"/>
        </w:rPr>
        <w:t>od teraz)</w:t>
      </w:r>
      <w:r w:rsidR="0072470D" w:rsidRPr="004A1CB3">
        <w:rPr>
          <w:sz w:val="22"/>
          <w:szCs w:val="22"/>
        </w:rPr>
        <w:t xml:space="preserve"> w całości lub części</w:t>
      </w:r>
      <w:r w:rsidR="00202054" w:rsidRPr="004A1CB3">
        <w:rPr>
          <w:sz w:val="22"/>
          <w:szCs w:val="22"/>
        </w:rPr>
        <w:t>,</w:t>
      </w:r>
      <w:r w:rsidRPr="004A1CB3">
        <w:rPr>
          <w:sz w:val="22"/>
          <w:szCs w:val="22"/>
        </w:rPr>
        <w:t xml:space="preserve"> w przypadku:</w:t>
      </w:r>
    </w:p>
    <w:p w14:paraId="00C320C4" w14:textId="77777777" w:rsidR="000C23F8" w:rsidRPr="004A1CB3" w:rsidRDefault="000C23F8">
      <w:pPr>
        <w:numPr>
          <w:ilvl w:val="1"/>
          <w:numId w:val="46"/>
        </w:numPr>
        <w:spacing w:line="259" w:lineRule="auto"/>
        <w:jc w:val="both"/>
        <w:rPr>
          <w:sz w:val="22"/>
          <w:szCs w:val="22"/>
        </w:rPr>
      </w:pPr>
      <w:r w:rsidRPr="004A1CB3">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6"/>
        </w:numPr>
        <w:spacing w:line="259" w:lineRule="auto"/>
        <w:jc w:val="both"/>
        <w:rPr>
          <w:sz w:val="22"/>
          <w:szCs w:val="22"/>
        </w:rPr>
      </w:pPr>
      <w:bookmarkStart w:id="216"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6"/>
    <w:p w14:paraId="3CE94781" w14:textId="5D693CC1" w:rsidR="000C23F8" w:rsidRPr="00F8529D" w:rsidRDefault="000C23F8">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6"/>
        </w:numPr>
        <w:spacing w:line="259" w:lineRule="auto"/>
        <w:ind w:hanging="357"/>
        <w:jc w:val="both"/>
        <w:rPr>
          <w:sz w:val="22"/>
          <w:szCs w:val="22"/>
        </w:rPr>
      </w:pPr>
      <w:bookmarkStart w:id="21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7"/>
      <w:r w:rsidRPr="00F8529D">
        <w:rPr>
          <w:sz w:val="22"/>
          <w:szCs w:val="22"/>
        </w:rPr>
        <w:t>,</w:t>
      </w:r>
    </w:p>
    <w:p w14:paraId="50AE23C0" w14:textId="77777777" w:rsidR="000C23F8" w:rsidRPr="00F8529D" w:rsidRDefault="000C23F8">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6"/>
        </w:numPr>
        <w:spacing w:line="259" w:lineRule="auto"/>
        <w:jc w:val="both"/>
        <w:rPr>
          <w:sz w:val="22"/>
          <w:szCs w:val="22"/>
        </w:rPr>
      </w:pPr>
      <w:r w:rsidRPr="00F8529D">
        <w:rPr>
          <w:sz w:val="22"/>
          <w:szCs w:val="22"/>
        </w:rPr>
        <w:t>otwarcia postępowania likwidacyjnego Wykonawcy.</w:t>
      </w:r>
    </w:p>
    <w:p w14:paraId="5B08583D" w14:textId="21D63A18" w:rsidR="000C23F8" w:rsidRPr="00F8529D" w:rsidRDefault="000C23F8">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713912">
        <w:rPr>
          <w:color w:val="FF0000"/>
          <w:sz w:val="22"/>
          <w:szCs w:val="22"/>
        </w:rPr>
        <w:t>7</w:t>
      </w:r>
      <w:r w:rsidRPr="008326BE">
        <w:rPr>
          <w:color w:val="FF000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14"/>
    <w:p w14:paraId="6A2E0EA6" w14:textId="77777777" w:rsidR="000C23F8" w:rsidRPr="00595487" w:rsidRDefault="000C23F8" w:rsidP="000C23F8">
      <w:pPr>
        <w:spacing w:line="259" w:lineRule="auto"/>
        <w:jc w:val="both"/>
        <w:rPr>
          <w:sz w:val="12"/>
          <w:szCs w:val="12"/>
        </w:rPr>
      </w:pPr>
    </w:p>
    <w:p w14:paraId="6506C8E6" w14:textId="77777777" w:rsidR="000C23F8" w:rsidRPr="004A1CB3" w:rsidRDefault="000C23F8" w:rsidP="000C23F8">
      <w:pPr>
        <w:spacing w:line="259" w:lineRule="auto"/>
        <w:jc w:val="both"/>
        <w:rPr>
          <w:sz w:val="12"/>
          <w:szCs w:val="12"/>
        </w:rPr>
      </w:pPr>
    </w:p>
    <w:p w14:paraId="7F8187CD" w14:textId="3AB560F1" w:rsidR="00A603EC" w:rsidRPr="004A1CB3" w:rsidRDefault="00A603EC">
      <w:pPr>
        <w:numPr>
          <w:ilvl w:val="0"/>
          <w:numId w:val="46"/>
        </w:numPr>
        <w:spacing w:line="256" w:lineRule="auto"/>
        <w:jc w:val="both"/>
        <w:rPr>
          <w:sz w:val="22"/>
          <w:szCs w:val="22"/>
        </w:rPr>
      </w:pPr>
      <w:bookmarkStart w:id="218" w:name="_Hlk146784951"/>
      <w:r w:rsidRPr="004A1CB3">
        <w:rPr>
          <w:sz w:val="22"/>
          <w:szCs w:val="22"/>
        </w:rPr>
        <w:t>Z uprawnienia do odstąpienia od Umowy</w:t>
      </w:r>
      <w:r w:rsidR="004E15BD" w:rsidRPr="004A1CB3">
        <w:rPr>
          <w:sz w:val="22"/>
          <w:szCs w:val="22"/>
        </w:rPr>
        <w:t xml:space="preserve"> (w całości lub części)</w:t>
      </w:r>
      <w:r w:rsidRPr="004A1CB3">
        <w:rPr>
          <w:sz w:val="22"/>
          <w:szCs w:val="22"/>
        </w:rPr>
        <w:t xml:space="preserve">, w przypadkach określonych </w:t>
      </w:r>
      <w:r w:rsidR="004E15BD" w:rsidRPr="004A1CB3">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4A1CB3">
        <w:rPr>
          <w:sz w:val="22"/>
          <w:szCs w:val="22"/>
        </w:rPr>
        <w:t xml:space="preserve"> lub rękojmi (w zależności od tego, który z tych terminów będzie dłuższy),</w:t>
      </w:r>
      <w:r w:rsidR="004E15BD" w:rsidRPr="004A1CB3">
        <w:rPr>
          <w:sz w:val="22"/>
          <w:szCs w:val="22"/>
        </w:rPr>
        <w:t xml:space="preserve"> zgodnie z § 6 ust. 1 Umowy</w:t>
      </w:r>
      <w:r w:rsidR="00F77798" w:rsidRPr="004A1CB3">
        <w:rPr>
          <w:sz w:val="22"/>
          <w:szCs w:val="22"/>
        </w:rPr>
        <w:t xml:space="preserve"> </w:t>
      </w:r>
      <w:r w:rsidR="00CC6E6B" w:rsidRPr="004A1CB3">
        <w:rPr>
          <w:sz w:val="22"/>
          <w:szCs w:val="22"/>
        </w:rPr>
        <w:t>a</w:t>
      </w:r>
      <w:r w:rsidR="00F77798" w:rsidRPr="004A1CB3">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4A1CB3" w:rsidRDefault="000C23F8">
      <w:pPr>
        <w:numPr>
          <w:ilvl w:val="0"/>
          <w:numId w:val="46"/>
        </w:numPr>
        <w:spacing w:line="259" w:lineRule="auto"/>
        <w:ind w:left="357" w:hanging="357"/>
        <w:jc w:val="both"/>
        <w:rPr>
          <w:sz w:val="22"/>
          <w:szCs w:val="22"/>
        </w:rPr>
      </w:pPr>
      <w:r w:rsidRPr="004A1CB3">
        <w:rPr>
          <w:sz w:val="22"/>
          <w:szCs w:val="22"/>
        </w:rPr>
        <w:t xml:space="preserve">Odstąpienie od Umowy </w:t>
      </w:r>
      <w:r w:rsidR="004B24AC" w:rsidRPr="004A1CB3">
        <w:rPr>
          <w:sz w:val="22"/>
          <w:szCs w:val="22"/>
        </w:rPr>
        <w:t xml:space="preserve">lub wypowiedzenie Umowy </w:t>
      </w:r>
      <w:r w:rsidRPr="004A1CB3">
        <w:rPr>
          <w:sz w:val="22"/>
          <w:szCs w:val="22"/>
        </w:rPr>
        <w:t xml:space="preserve">w części nie wyłącza realizacji uprawnień </w:t>
      </w:r>
      <w:r w:rsidR="004B24AC" w:rsidRPr="004A1CB3">
        <w:rPr>
          <w:sz w:val="22"/>
          <w:szCs w:val="22"/>
        </w:rPr>
        <w:t xml:space="preserve">Zamawiającego </w:t>
      </w:r>
      <w:r w:rsidRPr="004A1CB3">
        <w:rPr>
          <w:sz w:val="22"/>
          <w:szCs w:val="22"/>
        </w:rPr>
        <w:t>wynikających z części Umowy,</w:t>
      </w:r>
      <w:r w:rsidR="004B24AC" w:rsidRPr="004A1CB3">
        <w:rPr>
          <w:sz w:val="22"/>
          <w:szCs w:val="22"/>
        </w:rPr>
        <w:t xml:space="preserve"> której nie dotyczy odstąpienie lub wypowiedzenie.</w:t>
      </w:r>
      <w:r w:rsidRPr="004A1CB3">
        <w:rPr>
          <w:sz w:val="22"/>
          <w:szCs w:val="22"/>
        </w:rPr>
        <w:t xml:space="preserve"> </w:t>
      </w:r>
    </w:p>
    <w:p w14:paraId="54F214BB" w14:textId="13ECE2CD" w:rsidR="00160C0C" w:rsidRPr="004A1CB3" w:rsidRDefault="00160C0C">
      <w:pPr>
        <w:numPr>
          <w:ilvl w:val="0"/>
          <w:numId w:val="46"/>
        </w:numPr>
        <w:spacing w:line="259" w:lineRule="auto"/>
        <w:ind w:left="357" w:hanging="357"/>
        <w:jc w:val="both"/>
        <w:rPr>
          <w:sz w:val="22"/>
          <w:szCs w:val="22"/>
        </w:rPr>
      </w:pPr>
      <w:r w:rsidRPr="004A1CB3">
        <w:rPr>
          <w:sz w:val="22"/>
          <w:szCs w:val="22"/>
        </w:rPr>
        <w:t>Odstąpienie od Umowy lub wypowiedzenie Umowy nie wyłącza możliwości żądania przez Zamawiającego kar umownych naliczonych do dnia odstąpienia lub wypowiedzenia Umowy</w:t>
      </w:r>
      <w:r w:rsidR="002A3212" w:rsidRPr="004A1CB3">
        <w:rPr>
          <w:sz w:val="22"/>
          <w:szCs w:val="22"/>
        </w:rPr>
        <w:t xml:space="preserve"> oraz</w:t>
      </w:r>
      <w:r w:rsidRPr="004A1CB3">
        <w:rPr>
          <w:sz w:val="22"/>
          <w:szCs w:val="22"/>
        </w:rPr>
        <w:t xml:space="preserve"> kary umownej zastrzeżonej na wypadek </w:t>
      </w:r>
      <w:r w:rsidR="002A3212" w:rsidRPr="004A1CB3">
        <w:rPr>
          <w:sz w:val="22"/>
          <w:szCs w:val="22"/>
        </w:rPr>
        <w:t>odstąpienia/wypowiedzenia Umowy.</w:t>
      </w:r>
    </w:p>
    <w:p w14:paraId="4A32B475" w14:textId="6C4EF6C4" w:rsidR="008326BE" w:rsidRPr="00242367" w:rsidRDefault="008326BE">
      <w:pPr>
        <w:numPr>
          <w:ilvl w:val="0"/>
          <w:numId w:val="46"/>
        </w:numPr>
        <w:spacing w:line="259" w:lineRule="auto"/>
        <w:ind w:left="357" w:hanging="357"/>
        <w:jc w:val="both"/>
        <w:rPr>
          <w:sz w:val="22"/>
          <w:szCs w:val="22"/>
        </w:rPr>
      </w:pPr>
      <w:bookmarkStart w:id="219"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9"/>
    <w:p w14:paraId="1288ED1A" w14:textId="44F3BD7E" w:rsidR="000C23F8" w:rsidRPr="00595487" w:rsidRDefault="000C23F8">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713912">
        <w:rPr>
          <w:sz w:val="22"/>
          <w:szCs w:val="22"/>
        </w:rPr>
        <w:t>wynoszącego 90 dni, w </w:t>
      </w:r>
      <w:r w:rsidRPr="00595487">
        <w:rPr>
          <w:sz w:val="22"/>
          <w:szCs w:val="22"/>
        </w:rPr>
        <w:t>przypadku:</w:t>
      </w:r>
    </w:p>
    <w:p w14:paraId="29FCAF3A" w14:textId="77777777" w:rsidR="000C23F8" w:rsidRPr="00595487" w:rsidRDefault="000C23F8">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6"/>
        </w:numPr>
        <w:spacing w:line="259"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51E5CDE9" w14:textId="77777777" w:rsidR="000C23F8" w:rsidRDefault="000C23F8">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2ABC5E4C" w:rsidR="008326BE" w:rsidRPr="00242367" w:rsidRDefault="008326BE">
      <w:pPr>
        <w:numPr>
          <w:ilvl w:val="0"/>
          <w:numId w:val="46"/>
        </w:numPr>
        <w:spacing w:line="259" w:lineRule="auto"/>
        <w:ind w:left="357" w:hanging="357"/>
        <w:jc w:val="both"/>
        <w:rPr>
          <w:sz w:val="22"/>
          <w:szCs w:val="22"/>
        </w:rPr>
      </w:pPr>
      <w:bookmarkStart w:id="22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13912">
        <w:rPr>
          <w:sz w:val="22"/>
          <w:szCs w:val="22"/>
        </w:rPr>
        <w:t xml:space="preserve">dostaw w </w:t>
      </w:r>
      <w:r w:rsidRPr="00242367">
        <w:rPr>
          <w:sz w:val="22"/>
          <w:szCs w:val="22"/>
        </w:rPr>
        <w:t xml:space="preserve">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713912">
        <w:rPr>
          <w:sz w:val="22"/>
          <w:szCs w:val="22"/>
        </w:rPr>
        <w:t xml:space="preserve">wykonane dostawy, które </w:t>
      </w:r>
      <w:r w:rsidRPr="00242367">
        <w:rPr>
          <w:sz w:val="22"/>
          <w:szCs w:val="22"/>
        </w:rPr>
        <w:t>nie mogły zostać rozliczone w inny sposób.</w:t>
      </w:r>
    </w:p>
    <w:bookmarkEnd w:id="220"/>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1" w:name="_Toc64016211"/>
      <w:bookmarkStart w:id="222" w:name="_Toc106095874"/>
      <w:bookmarkStart w:id="223" w:name="_Toc106096314"/>
      <w:bookmarkStart w:id="224" w:name="_Toc106096418"/>
      <w:bookmarkStart w:id="225" w:name="_Toc148612312"/>
      <w:bookmarkStart w:id="226" w:name="_Hlk148332977"/>
      <w:bookmarkStart w:id="227" w:name="_Hlk67826402"/>
      <w:bookmarkEnd w:id="218"/>
      <w:r w:rsidRPr="00E66F78">
        <w:t>§ 1</w:t>
      </w:r>
      <w:r>
        <w:t>5</w:t>
      </w:r>
      <w:r w:rsidRPr="00E66F78">
        <w:t xml:space="preserve">. </w:t>
      </w:r>
      <w:bookmarkStart w:id="228" w:name="_Hlk147835254"/>
      <w:r w:rsidRPr="00E66F78">
        <w:t>Zmiany Umowy</w:t>
      </w:r>
      <w:bookmarkEnd w:id="221"/>
      <w:bookmarkEnd w:id="222"/>
      <w:bookmarkEnd w:id="223"/>
      <w:bookmarkEnd w:id="224"/>
      <w:bookmarkEnd w:id="225"/>
    </w:p>
    <w:p w14:paraId="7A640859" w14:textId="77777777" w:rsidR="000C23F8" w:rsidRPr="00F8529D" w:rsidRDefault="000C23F8">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8"/>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8"/>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8"/>
        </w:numPr>
        <w:spacing w:line="259" w:lineRule="auto"/>
        <w:jc w:val="both"/>
        <w:rPr>
          <w:sz w:val="22"/>
          <w:szCs w:val="22"/>
        </w:rPr>
      </w:pPr>
      <w:r w:rsidRPr="00F8529D">
        <w:rPr>
          <w:sz w:val="22"/>
          <w:szCs w:val="22"/>
        </w:rPr>
        <w:lastRenderedPageBreak/>
        <w:t>Zmiany sposobu spełnienia świadczenia:</w:t>
      </w:r>
    </w:p>
    <w:p w14:paraId="330DA1F9" w14:textId="77777777" w:rsidR="000C23F8" w:rsidRPr="00F8529D" w:rsidRDefault="000C23F8">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58"/>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8"/>
        </w:numPr>
        <w:spacing w:line="259" w:lineRule="auto"/>
        <w:ind w:left="709" w:hanging="709"/>
        <w:jc w:val="both"/>
        <w:rPr>
          <w:sz w:val="6"/>
          <w:szCs w:val="6"/>
        </w:rPr>
      </w:pPr>
      <w:bookmarkStart w:id="229"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0" w:name="_Hlk147848467"/>
      <w:r w:rsidR="00F244A3" w:rsidRPr="00F8529D">
        <w:rPr>
          <w:sz w:val="22"/>
          <w:szCs w:val="22"/>
        </w:rPr>
        <w:t xml:space="preserve">, </w:t>
      </w:r>
      <w:bookmarkEnd w:id="229"/>
      <w:bookmarkEnd w:id="230"/>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4"/>
        </w:numPr>
        <w:spacing w:line="259" w:lineRule="auto"/>
        <w:jc w:val="both"/>
        <w:rPr>
          <w:sz w:val="22"/>
          <w:szCs w:val="22"/>
        </w:rPr>
      </w:pPr>
      <w:bookmarkStart w:id="231" w:name="_Hlk147848517"/>
      <w:r w:rsidRPr="00A33BF6">
        <w:rPr>
          <w:sz w:val="22"/>
          <w:szCs w:val="22"/>
        </w:rPr>
        <w:t xml:space="preserve">zmiana zasad dokonywania odbiorów świadczonych usług, o której mowa w </w:t>
      </w:r>
      <w:bookmarkStart w:id="232" w:name="_Hlk148344566"/>
      <w:r w:rsidRPr="00A33BF6">
        <w:rPr>
          <w:sz w:val="22"/>
          <w:szCs w:val="22"/>
        </w:rPr>
        <w:t xml:space="preserve">§15 </w:t>
      </w:r>
      <w:bookmarkEnd w:id="232"/>
      <w:r w:rsidRPr="00A33BF6">
        <w:rPr>
          <w:sz w:val="22"/>
          <w:szCs w:val="22"/>
        </w:rPr>
        <w:t>ust. 2 pkt 2) lit. f),</w:t>
      </w:r>
    </w:p>
    <w:bookmarkEnd w:id="231"/>
    <w:p w14:paraId="335E9567" w14:textId="77777777" w:rsidR="006F715D" w:rsidRPr="00A33BF6" w:rsidRDefault="006F715D">
      <w:pPr>
        <w:pStyle w:val="Akapitzlist"/>
        <w:numPr>
          <w:ilvl w:val="0"/>
          <w:numId w:val="5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4"/>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4"/>
        </w:numPr>
        <w:spacing w:line="259" w:lineRule="auto"/>
        <w:jc w:val="both"/>
        <w:rPr>
          <w:sz w:val="22"/>
          <w:szCs w:val="22"/>
        </w:rPr>
      </w:pPr>
      <w:r w:rsidRPr="00A33BF6">
        <w:rPr>
          <w:sz w:val="22"/>
          <w:szCs w:val="22"/>
        </w:rPr>
        <w:t>zmiana osób odpowiedzialnych za nadzór (§11 ust. 3),</w:t>
      </w:r>
    </w:p>
    <w:p w14:paraId="5B0875C4" w14:textId="53C680B4" w:rsidR="000C23F8" w:rsidRPr="00CF5DEB" w:rsidRDefault="006F715D">
      <w:pPr>
        <w:pStyle w:val="Akapitzlist"/>
        <w:numPr>
          <w:ilvl w:val="0"/>
          <w:numId w:val="54"/>
        </w:numPr>
        <w:spacing w:line="259" w:lineRule="auto"/>
        <w:jc w:val="both"/>
        <w:rPr>
          <w:i/>
          <w:iCs/>
          <w:sz w:val="22"/>
          <w:szCs w:val="22"/>
        </w:rPr>
      </w:pPr>
      <w:r w:rsidRPr="00A33BF6">
        <w:rPr>
          <w:sz w:val="22"/>
          <w:szCs w:val="22"/>
        </w:rPr>
        <w:lastRenderedPageBreak/>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26"/>
    <w:bookmarkEnd w:id="228"/>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24CFD2ED" w:rsidR="00F536DE" w:rsidRPr="009F58D2" w:rsidRDefault="004F3468" w:rsidP="00B71040">
      <w:pPr>
        <w:pStyle w:val="Nagwek2"/>
      </w:pPr>
      <w:bookmarkStart w:id="233" w:name="_Toc148612313"/>
      <w:r w:rsidRPr="009F58D2">
        <w:t xml:space="preserve">§ 16. </w:t>
      </w:r>
      <w:r w:rsidR="00F536DE" w:rsidRPr="009F58D2">
        <w:t>Waloryzacja</w:t>
      </w:r>
      <w:bookmarkEnd w:id="233"/>
      <w:r w:rsidR="00B24F0B" w:rsidRPr="009F58D2">
        <w:t xml:space="preserve"> </w:t>
      </w:r>
    </w:p>
    <w:p w14:paraId="3C4DF07D" w14:textId="22DFEF5D" w:rsidR="00F536DE" w:rsidRPr="009F58D2" w:rsidRDefault="009F58D2" w:rsidP="00F536DE">
      <w:pPr>
        <w:pStyle w:val="Akapitzlist"/>
        <w:spacing w:line="259" w:lineRule="auto"/>
        <w:ind w:left="360"/>
        <w:jc w:val="both"/>
        <w:rPr>
          <w:sz w:val="22"/>
          <w:szCs w:val="22"/>
        </w:rPr>
      </w:pPr>
      <w:bookmarkStart w:id="234" w:name="_Hlk147848639"/>
      <w:r w:rsidRPr="009F58D2">
        <w:rPr>
          <w:sz w:val="22"/>
          <w:szCs w:val="22"/>
        </w:rPr>
        <w:t>Nie dotyczy</w:t>
      </w:r>
    </w:p>
    <w:bookmarkEnd w:id="234"/>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35" w:name="_Toc64016213"/>
      <w:bookmarkStart w:id="236" w:name="_Toc106095875"/>
      <w:bookmarkStart w:id="237" w:name="_Toc106096315"/>
      <w:bookmarkStart w:id="238" w:name="_Toc106096419"/>
      <w:bookmarkStart w:id="239" w:name="_Toc148612314"/>
      <w:bookmarkStart w:id="240" w:name="_Hlk67826426"/>
      <w:bookmarkEnd w:id="227"/>
      <w:r w:rsidRPr="00500E2A">
        <w:t>§</w:t>
      </w:r>
      <w:r>
        <w:t xml:space="preserve"> </w:t>
      </w:r>
      <w:r w:rsidRPr="00500E2A">
        <w:t>1</w:t>
      </w:r>
      <w:r w:rsidR="00B71040">
        <w:t>7</w:t>
      </w:r>
      <w:r w:rsidRPr="00500E2A">
        <w:t>. Ochrona danych osobowych</w:t>
      </w:r>
      <w:bookmarkEnd w:id="235"/>
      <w:bookmarkEnd w:id="236"/>
      <w:bookmarkEnd w:id="237"/>
      <w:bookmarkEnd w:id="238"/>
      <w:bookmarkEnd w:id="239"/>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0"/>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1" w:name="_Toc64016214"/>
      <w:bookmarkStart w:id="242" w:name="_Toc106095876"/>
      <w:bookmarkStart w:id="243" w:name="_Toc106096316"/>
      <w:bookmarkStart w:id="244" w:name="_Toc106096420"/>
      <w:bookmarkStart w:id="245" w:name="_Toc148612315"/>
      <w:r w:rsidRPr="00500E2A">
        <w:t>§</w:t>
      </w:r>
      <w:r>
        <w:t xml:space="preserve"> </w:t>
      </w:r>
      <w:r w:rsidRPr="00500E2A">
        <w:t>1</w:t>
      </w:r>
      <w:r w:rsidR="00B71040">
        <w:t>8</w:t>
      </w:r>
      <w:r w:rsidRPr="00500E2A">
        <w:t xml:space="preserve">. Ochrona tajemnic </w:t>
      </w:r>
      <w:r w:rsidRPr="00E66F78">
        <w:t>przedsiębiorcy, zachowanie poufności</w:t>
      </w:r>
      <w:bookmarkEnd w:id="241"/>
      <w:bookmarkEnd w:id="242"/>
      <w:bookmarkEnd w:id="243"/>
      <w:bookmarkEnd w:id="244"/>
      <w:bookmarkEnd w:id="245"/>
      <w:r w:rsidRPr="00E66F78">
        <w:t xml:space="preserve"> </w:t>
      </w:r>
    </w:p>
    <w:p w14:paraId="6DD2CBE1" w14:textId="77777777" w:rsidR="000C23F8" w:rsidRPr="00E66F78" w:rsidRDefault="000C23F8">
      <w:pPr>
        <w:numPr>
          <w:ilvl w:val="0"/>
          <w:numId w:val="47"/>
        </w:numPr>
        <w:spacing w:line="259" w:lineRule="auto"/>
        <w:ind w:hanging="357"/>
        <w:jc w:val="both"/>
        <w:rPr>
          <w:sz w:val="22"/>
          <w:szCs w:val="22"/>
        </w:rPr>
      </w:pPr>
      <w:bookmarkStart w:id="24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7"/>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500E2A">
        <w:rPr>
          <w:sz w:val="22"/>
          <w:szCs w:val="22"/>
        </w:rPr>
        <w:lastRenderedPageBreak/>
        <w:t>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7"/>
        </w:numPr>
        <w:spacing w:line="259" w:lineRule="auto"/>
        <w:ind w:left="363" w:hanging="357"/>
        <w:jc w:val="both"/>
        <w:rPr>
          <w:sz w:val="22"/>
          <w:szCs w:val="22"/>
        </w:rPr>
      </w:pPr>
      <w:bookmarkStart w:id="24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47"/>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48" w:name="_Toc64016215"/>
      <w:bookmarkStart w:id="249" w:name="_Toc106095877"/>
      <w:bookmarkStart w:id="250" w:name="_Toc106096317"/>
      <w:bookmarkStart w:id="251" w:name="_Toc106096421"/>
      <w:bookmarkStart w:id="252" w:name="_Toc148612316"/>
      <w:bookmarkEnd w:id="246"/>
      <w:r w:rsidRPr="00F8529D">
        <w:t>§ 1</w:t>
      </w:r>
      <w:r w:rsidR="00B71040" w:rsidRPr="00F8529D">
        <w:t>9</w:t>
      </w:r>
      <w:r w:rsidRPr="00F8529D">
        <w:t>. Zasady etyki</w:t>
      </w:r>
      <w:bookmarkEnd w:id="248"/>
      <w:bookmarkEnd w:id="249"/>
      <w:bookmarkEnd w:id="250"/>
      <w:bookmarkEnd w:id="251"/>
      <w:bookmarkEnd w:id="252"/>
    </w:p>
    <w:p w14:paraId="2CA957CA" w14:textId="77777777" w:rsidR="000C23F8" w:rsidRPr="00F8529D" w:rsidRDefault="000C23F8">
      <w:pPr>
        <w:numPr>
          <w:ilvl w:val="0"/>
          <w:numId w:val="48"/>
        </w:numPr>
        <w:spacing w:line="259" w:lineRule="auto"/>
        <w:ind w:hanging="357"/>
        <w:jc w:val="both"/>
        <w:rPr>
          <w:sz w:val="22"/>
          <w:szCs w:val="22"/>
        </w:rPr>
      </w:pPr>
      <w:bookmarkStart w:id="25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8"/>
        </w:numPr>
        <w:spacing w:line="259" w:lineRule="auto"/>
        <w:ind w:hanging="357"/>
        <w:jc w:val="both"/>
        <w:rPr>
          <w:sz w:val="22"/>
          <w:szCs w:val="22"/>
        </w:rPr>
      </w:pPr>
      <w:bookmarkStart w:id="254" w:name="_Hlk156480572"/>
      <w:r w:rsidRPr="00F8529D">
        <w:rPr>
          <w:sz w:val="22"/>
          <w:szCs w:val="22"/>
        </w:rPr>
        <w:t xml:space="preserve">popełnienia przestępstw określonych w art. 16 ustawy z dnia 28 października 2002 r. </w:t>
      </w:r>
      <w:bookmarkStart w:id="255" w:name="_Hlk144468375"/>
      <w:r w:rsidRPr="00F8529D">
        <w:rPr>
          <w:sz w:val="22"/>
          <w:szCs w:val="22"/>
        </w:rPr>
        <w:t>o odpowiedzialności podmiotów zbiorowych za czyny zabronione pod groźbą kary</w:t>
      </w:r>
      <w:bookmarkEnd w:id="25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56" w:name="_Hlk144468401"/>
      <w:r w:rsidRPr="00F8529D">
        <w:rPr>
          <w:sz w:val="22"/>
          <w:szCs w:val="22"/>
        </w:rPr>
        <w:t>o zwalczaniu nieuczciwej konkurencji</w:t>
      </w:r>
      <w:bookmarkEnd w:id="256"/>
      <w:r w:rsidRPr="00F8529D">
        <w:rPr>
          <w:sz w:val="22"/>
          <w:szCs w:val="22"/>
        </w:rPr>
        <w:t xml:space="preserve"> </w:t>
      </w:r>
      <w:bookmarkStart w:id="25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7"/>
    </w:p>
    <w:bookmarkEnd w:id="254"/>
    <w:p w14:paraId="43D62C96" w14:textId="77777777" w:rsidR="000C23F8" w:rsidRDefault="000C23F8">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4A1CB3" w:rsidRDefault="00AB2101">
      <w:pPr>
        <w:numPr>
          <w:ilvl w:val="0"/>
          <w:numId w:val="48"/>
        </w:numPr>
        <w:spacing w:line="259" w:lineRule="auto"/>
        <w:jc w:val="both"/>
        <w:rPr>
          <w:sz w:val="22"/>
          <w:szCs w:val="22"/>
        </w:rPr>
      </w:pPr>
      <w:bookmarkStart w:id="258" w:name="_Hlk167104771"/>
      <w:r w:rsidRPr="004A1CB3">
        <w:rPr>
          <w:sz w:val="22"/>
          <w:szCs w:val="22"/>
        </w:rPr>
        <w:t>Strony oświadczają</w:t>
      </w:r>
      <w:r w:rsidR="00C02E70" w:rsidRPr="004A1CB3">
        <w:rPr>
          <w:sz w:val="22"/>
          <w:szCs w:val="22"/>
        </w:rPr>
        <w:t>,</w:t>
      </w:r>
      <w:r w:rsidRPr="004A1CB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4A1CB3">
          <w:rPr>
            <w:rStyle w:val="Hipercze"/>
            <w:sz w:val="22"/>
            <w:szCs w:val="22"/>
          </w:rPr>
          <w:t>https://www.pgg.pl/strefa-korporacyjna/firma/inne/polityka-antykorupcyjna</w:t>
        </w:r>
      </w:hyperlink>
      <w:r w:rsidRPr="004A1CB3">
        <w:rPr>
          <w:sz w:val="22"/>
          <w:szCs w:val="22"/>
        </w:rPr>
        <w:t xml:space="preserve">  </w:t>
      </w:r>
    </w:p>
    <w:p w14:paraId="24B5000C" w14:textId="46F39815" w:rsidR="00AB2101" w:rsidRPr="004A1CB3" w:rsidRDefault="00AB2101">
      <w:pPr>
        <w:numPr>
          <w:ilvl w:val="0"/>
          <w:numId w:val="48"/>
        </w:numPr>
        <w:spacing w:line="259" w:lineRule="auto"/>
        <w:jc w:val="both"/>
        <w:rPr>
          <w:sz w:val="22"/>
          <w:szCs w:val="22"/>
        </w:rPr>
      </w:pPr>
      <w:r w:rsidRPr="004A1CB3">
        <w:rPr>
          <w:sz w:val="22"/>
          <w:szCs w:val="22"/>
        </w:rPr>
        <w:t>Wykonawca oświadcza</w:t>
      </w:r>
      <w:r w:rsidR="00C02E70" w:rsidRPr="004A1CB3">
        <w:rPr>
          <w:sz w:val="22"/>
          <w:szCs w:val="22"/>
        </w:rPr>
        <w:t>,</w:t>
      </w:r>
      <w:r w:rsidRPr="004A1CB3">
        <w:rPr>
          <w:sz w:val="22"/>
          <w:szCs w:val="22"/>
        </w:rPr>
        <w:t xml:space="preserve"> że dołoży należytej staranności, aby pracownicy, współpracownicy, podwykonawcy lub osoby, przy pomocy których będzie realizował zamówienie zapoznali się </w:t>
      </w:r>
      <w:r w:rsidRPr="004A1CB3">
        <w:rPr>
          <w:sz w:val="22"/>
          <w:szCs w:val="22"/>
        </w:rPr>
        <w:br/>
        <w:t>i stosowali wyżej opisane zasady.</w:t>
      </w:r>
    </w:p>
    <w:p w14:paraId="4ECF8694" w14:textId="30F4EEEE" w:rsidR="00AB2101" w:rsidRPr="004A1CB3" w:rsidRDefault="00AB2101">
      <w:pPr>
        <w:numPr>
          <w:ilvl w:val="0"/>
          <w:numId w:val="48"/>
        </w:numPr>
        <w:spacing w:line="259" w:lineRule="auto"/>
        <w:jc w:val="both"/>
        <w:rPr>
          <w:sz w:val="22"/>
          <w:szCs w:val="22"/>
        </w:rPr>
      </w:pPr>
      <w:r w:rsidRPr="004A1CB3">
        <w:rPr>
          <w:sz w:val="22"/>
          <w:szCs w:val="22"/>
        </w:rPr>
        <w:t xml:space="preserve">Naruszenie wyżej opisanych zasad  jest traktowane jak rażące naruszenie postanowień Umowy. </w:t>
      </w:r>
    </w:p>
    <w:p w14:paraId="0A6ABAC7" w14:textId="02A90C6E" w:rsidR="00AB2101" w:rsidRPr="004A1CB3" w:rsidRDefault="00AB2101">
      <w:pPr>
        <w:numPr>
          <w:ilvl w:val="0"/>
          <w:numId w:val="48"/>
        </w:numPr>
        <w:spacing w:line="259" w:lineRule="auto"/>
        <w:jc w:val="both"/>
        <w:rPr>
          <w:sz w:val="22"/>
          <w:szCs w:val="22"/>
        </w:rPr>
      </w:pPr>
      <w:r w:rsidRPr="004A1CB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A1CB3" w:rsidRDefault="00AB2101">
      <w:pPr>
        <w:numPr>
          <w:ilvl w:val="0"/>
          <w:numId w:val="48"/>
        </w:numPr>
        <w:spacing w:line="259" w:lineRule="auto"/>
        <w:jc w:val="both"/>
        <w:rPr>
          <w:sz w:val="22"/>
          <w:szCs w:val="22"/>
        </w:rPr>
      </w:pPr>
      <w:r w:rsidRPr="004A1CB3">
        <w:rPr>
          <w:sz w:val="22"/>
          <w:szCs w:val="22"/>
        </w:rPr>
        <w:t xml:space="preserve">Strony zobowiązują się do informowania się wzajemnie o każdym przypadku naruszenia zasad opisanych w niniejszym paragrafie Umowy. </w:t>
      </w:r>
      <w:bookmarkEnd w:id="258"/>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59" w:name="_Toc106095878"/>
      <w:bookmarkStart w:id="260" w:name="_Toc106096318"/>
      <w:bookmarkStart w:id="261" w:name="_Toc106096422"/>
      <w:bookmarkStart w:id="262" w:name="_Toc148612317"/>
      <w:bookmarkStart w:id="263" w:name="_Hlk105675117"/>
      <w:bookmarkStart w:id="264" w:name="_Hlk67826575"/>
      <w:bookmarkStart w:id="265" w:name="_Toc64016216"/>
      <w:bookmarkEnd w:id="253"/>
      <w:r w:rsidRPr="00F8529D">
        <w:lastRenderedPageBreak/>
        <w:t xml:space="preserve">§ </w:t>
      </w:r>
      <w:r w:rsidR="00B71040" w:rsidRPr="00F8529D">
        <w:t>20</w:t>
      </w:r>
      <w:r w:rsidRPr="00F8529D">
        <w:t>. Nadzór wynikający z zarządzania środowiskowego</w:t>
      </w:r>
      <w:bookmarkEnd w:id="259"/>
      <w:bookmarkEnd w:id="260"/>
      <w:bookmarkEnd w:id="261"/>
      <w:bookmarkEnd w:id="26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63"/>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66" w:name="_Toc106095879"/>
      <w:bookmarkStart w:id="267" w:name="_Toc106096319"/>
      <w:bookmarkStart w:id="268" w:name="_Toc106096423"/>
      <w:bookmarkStart w:id="269" w:name="_Toc148612318"/>
      <w:bookmarkStart w:id="270" w:name="_Hlk67826617"/>
      <w:bookmarkEnd w:id="264"/>
      <w:r w:rsidRPr="00B62661">
        <w:t xml:space="preserve">§ </w:t>
      </w:r>
      <w:r>
        <w:t>2</w:t>
      </w:r>
      <w:r w:rsidR="00B71040">
        <w:t>1</w:t>
      </w:r>
      <w:r w:rsidRPr="00B62661">
        <w:t xml:space="preserve">. </w:t>
      </w:r>
      <w:r w:rsidRPr="00E66F78">
        <w:t>Siła wyższa</w:t>
      </w:r>
      <w:bookmarkEnd w:id="265"/>
      <w:bookmarkEnd w:id="266"/>
      <w:bookmarkEnd w:id="267"/>
      <w:bookmarkEnd w:id="268"/>
      <w:bookmarkEnd w:id="269"/>
    </w:p>
    <w:p w14:paraId="7F042164" w14:textId="77777777" w:rsidR="000C23F8" w:rsidRPr="00E66F78" w:rsidRDefault="000C23F8">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9"/>
        </w:numPr>
        <w:ind w:left="357" w:hanging="357"/>
        <w:jc w:val="both"/>
        <w:rPr>
          <w:sz w:val="22"/>
          <w:szCs w:val="22"/>
        </w:rPr>
      </w:pPr>
      <w:bookmarkStart w:id="27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1"/>
    <w:p w14:paraId="5A12B597" w14:textId="77777777" w:rsidR="000C23F8" w:rsidRPr="00F8529D" w:rsidRDefault="000C23F8">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2" w:name="_Toc64016217"/>
      <w:bookmarkStart w:id="273" w:name="_Toc106095880"/>
      <w:bookmarkStart w:id="274" w:name="_Toc106096320"/>
      <w:bookmarkStart w:id="275" w:name="_Toc106096424"/>
      <w:bookmarkStart w:id="276" w:name="_Toc148612319"/>
      <w:r w:rsidRPr="00F8529D">
        <w:t>§ 2</w:t>
      </w:r>
      <w:r w:rsidR="00B71040" w:rsidRPr="00F8529D">
        <w:t>2</w:t>
      </w:r>
      <w:r w:rsidRPr="00F8529D">
        <w:t>. Postanowienia końcowe</w:t>
      </w:r>
      <w:bookmarkEnd w:id="272"/>
      <w:bookmarkEnd w:id="273"/>
      <w:bookmarkEnd w:id="274"/>
      <w:bookmarkEnd w:id="275"/>
      <w:bookmarkEnd w:id="276"/>
    </w:p>
    <w:p w14:paraId="372E732F" w14:textId="14C9515F" w:rsidR="005812ED" w:rsidRPr="004A1CB3" w:rsidRDefault="005812ED">
      <w:pPr>
        <w:numPr>
          <w:ilvl w:val="0"/>
          <w:numId w:val="50"/>
        </w:numPr>
        <w:spacing w:line="259" w:lineRule="auto"/>
        <w:jc w:val="both"/>
        <w:rPr>
          <w:sz w:val="22"/>
          <w:szCs w:val="22"/>
        </w:rPr>
      </w:pPr>
      <w:r w:rsidRPr="004A1CB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4A1CB3" w:rsidRDefault="005812ED">
      <w:pPr>
        <w:numPr>
          <w:ilvl w:val="0"/>
          <w:numId w:val="50"/>
        </w:numPr>
        <w:spacing w:line="259" w:lineRule="auto"/>
        <w:jc w:val="both"/>
        <w:rPr>
          <w:sz w:val="22"/>
          <w:szCs w:val="22"/>
        </w:rPr>
      </w:pPr>
      <w:r w:rsidRPr="004A1CB3">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50"/>
        </w:numPr>
        <w:spacing w:line="259" w:lineRule="auto"/>
        <w:jc w:val="both"/>
        <w:rPr>
          <w:sz w:val="22"/>
          <w:szCs w:val="22"/>
        </w:rPr>
      </w:pPr>
      <w:r w:rsidRPr="004A1CB3">
        <w:rPr>
          <w:sz w:val="22"/>
          <w:szCs w:val="22"/>
        </w:rPr>
        <w:t>Wszelkie zmiany i uzupełnienia Umowy wymagają dla swej ważności formy pisemnej w postaci</w:t>
      </w:r>
      <w:r w:rsidRPr="00E66F78">
        <w:rPr>
          <w:sz w:val="22"/>
          <w:szCs w:val="22"/>
        </w:rPr>
        <w:t xml:space="preserve"> aneksu do Umowy. </w:t>
      </w:r>
    </w:p>
    <w:p w14:paraId="34D2EE8E" w14:textId="39BBB78F" w:rsidR="00A95C13" w:rsidRDefault="00A95C13">
      <w:pPr>
        <w:numPr>
          <w:ilvl w:val="0"/>
          <w:numId w:val="50"/>
        </w:numPr>
        <w:spacing w:line="259" w:lineRule="auto"/>
        <w:ind w:left="357" w:hanging="357"/>
        <w:jc w:val="both"/>
        <w:rPr>
          <w:i/>
          <w:iCs/>
          <w:color w:val="0070C0"/>
          <w:sz w:val="22"/>
          <w:szCs w:val="22"/>
        </w:rPr>
      </w:pPr>
      <w:r w:rsidRPr="004A1CB3">
        <w:rPr>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77" w:name="_Toc83291694"/>
      <w:bookmarkStart w:id="278" w:name="_Toc106095881"/>
      <w:bookmarkStart w:id="279" w:name="_Toc106096321"/>
      <w:bookmarkStart w:id="280" w:name="_Toc106096425"/>
      <w:bookmarkStart w:id="281" w:name="_Toc148612320"/>
      <w:bookmarkEnd w:id="270"/>
      <w:r w:rsidRPr="00AD7A6E">
        <w:rPr>
          <w:sz w:val="22"/>
          <w:szCs w:val="22"/>
        </w:rPr>
        <w:t>Załączniki do Umowy</w:t>
      </w:r>
      <w:bookmarkEnd w:id="277"/>
      <w:bookmarkEnd w:id="278"/>
      <w:bookmarkEnd w:id="279"/>
      <w:bookmarkEnd w:id="280"/>
      <w:bookmarkEnd w:id="281"/>
    </w:p>
    <w:p w14:paraId="26404E25" w14:textId="415196F0" w:rsidR="000C23F8" w:rsidRPr="004A1CB3" w:rsidRDefault="000C23F8" w:rsidP="00F81689">
      <w:pPr>
        <w:tabs>
          <w:tab w:val="left" w:pos="1843"/>
        </w:tabs>
        <w:ind w:left="1843" w:hanging="1843"/>
        <w:jc w:val="both"/>
        <w:rPr>
          <w:rFonts w:eastAsiaTheme="majorEastAsia"/>
          <w:sz w:val="22"/>
          <w:szCs w:val="22"/>
        </w:rPr>
      </w:pPr>
      <w:r w:rsidRPr="004A1CB3">
        <w:rPr>
          <w:rFonts w:eastAsiaTheme="majorEastAsia"/>
          <w:sz w:val="22"/>
          <w:szCs w:val="22"/>
        </w:rPr>
        <w:t xml:space="preserve">Załącznik nr 1 – </w:t>
      </w:r>
      <w:r w:rsidRPr="004A1CB3">
        <w:rPr>
          <w:rFonts w:eastAsiaTheme="majorEastAsia"/>
          <w:sz w:val="22"/>
          <w:szCs w:val="22"/>
        </w:rPr>
        <w:tab/>
        <w:t>Szczegółowy Opis Przedmiotu Zamówienia (na podstawie Załącznika nr 1 do SWZ),</w:t>
      </w:r>
    </w:p>
    <w:p w14:paraId="0C02A435" w14:textId="4C17F23E" w:rsidR="000C23F8" w:rsidRPr="004A1CB3" w:rsidRDefault="000C23F8" w:rsidP="000C23F8">
      <w:pPr>
        <w:tabs>
          <w:tab w:val="left" w:pos="1843"/>
        </w:tabs>
        <w:jc w:val="both"/>
        <w:rPr>
          <w:rFonts w:eastAsiaTheme="majorEastAsia"/>
          <w:color w:val="FF0000"/>
          <w:sz w:val="22"/>
          <w:szCs w:val="22"/>
        </w:rPr>
      </w:pPr>
      <w:r w:rsidRPr="004A1CB3">
        <w:rPr>
          <w:rFonts w:eastAsiaTheme="majorEastAsia"/>
          <w:sz w:val="22"/>
          <w:szCs w:val="22"/>
        </w:rPr>
        <w:t xml:space="preserve">Załącznik nr 2 – </w:t>
      </w:r>
      <w:r w:rsidRPr="004A1CB3">
        <w:rPr>
          <w:rFonts w:eastAsiaTheme="majorEastAsia"/>
          <w:sz w:val="22"/>
          <w:szCs w:val="22"/>
        </w:rPr>
        <w:tab/>
      </w:r>
      <w:r w:rsidR="00F81689" w:rsidRPr="004A1CB3">
        <w:rPr>
          <w:rFonts w:eastAsiaTheme="majorEastAsia"/>
          <w:sz w:val="22"/>
          <w:szCs w:val="22"/>
        </w:rPr>
        <w:t>Załącznik nr 2a do SWZ</w:t>
      </w:r>
    </w:p>
    <w:p w14:paraId="5C6232A9" w14:textId="77777777" w:rsidR="000C23F8" w:rsidRPr="004A1CB3" w:rsidRDefault="000C23F8" w:rsidP="000C23F8">
      <w:pPr>
        <w:tabs>
          <w:tab w:val="left" w:pos="1843"/>
        </w:tabs>
        <w:jc w:val="both"/>
        <w:rPr>
          <w:rFonts w:eastAsiaTheme="majorEastAsia"/>
          <w:sz w:val="22"/>
          <w:szCs w:val="22"/>
        </w:rPr>
      </w:pPr>
      <w:r w:rsidRPr="004A1CB3">
        <w:rPr>
          <w:rFonts w:eastAsiaTheme="majorEastAsia"/>
          <w:sz w:val="22"/>
          <w:szCs w:val="22"/>
        </w:rPr>
        <w:t xml:space="preserve">Załącznik nr 3 – </w:t>
      </w:r>
      <w:r w:rsidRPr="004A1CB3">
        <w:rPr>
          <w:rFonts w:eastAsiaTheme="majorEastAsia"/>
          <w:sz w:val="22"/>
          <w:szCs w:val="22"/>
        </w:rPr>
        <w:tab/>
        <w:t xml:space="preserve">Ochrona danych osobowych </w:t>
      </w:r>
    </w:p>
    <w:p w14:paraId="3E3E5A15" w14:textId="77777777" w:rsidR="000C23F8" w:rsidRPr="004A1CB3" w:rsidRDefault="000C23F8" w:rsidP="000C23F8">
      <w:pPr>
        <w:tabs>
          <w:tab w:val="left" w:pos="1843"/>
        </w:tabs>
        <w:jc w:val="both"/>
        <w:rPr>
          <w:rFonts w:eastAsiaTheme="majorEastAsia"/>
          <w:sz w:val="22"/>
          <w:szCs w:val="22"/>
        </w:rPr>
      </w:pPr>
      <w:r w:rsidRPr="004A1CB3">
        <w:rPr>
          <w:rFonts w:eastAsiaTheme="majorEastAsia"/>
          <w:sz w:val="22"/>
          <w:szCs w:val="22"/>
        </w:rPr>
        <w:t xml:space="preserve">Załącznik nr 4 – </w:t>
      </w:r>
      <w:r w:rsidRPr="004A1CB3">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4A1CB3">
        <w:rPr>
          <w:rFonts w:eastAsiaTheme="majorEastAsia"/>
          <w:sz w:val="22"/>
          <w:szCs w:val="22"/>
        </w:rPr>
        <w:t xml:space="preserve">Załącznik nr 5 -  </w:t>
      </w:r>
      <w:r w:rsidRPr="004A1CB3">
        <w:rPr>
          <w:rFonts w:eastAsiaTheme="majorEastAsia"/>
          <w:sz w:val="22"/>
          <w:szCs w:val="22"/>
        </w:rPr>
        <w:tab/>
        <w:t>Oświadczenie dla celów podatku u źródła</w:t>
      </w:r>
      <w:r w:rsidRPr="004A1CB3">
        <w:t xml:space="preserve"> </w:t>
      </w:r>
      <w:r w:rsidRPr="004A1CB3">
        <w:rPr>
          <w:rFonts w:eastAsiaTheme="majorEastAsia"/>
          <w:i/>
          <w:iCs/>
          <w:color w:val="FF0000"/>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2" w:name="_Hlk67826939"/>
      <w:bookmarkStart w:id="28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4" w:name="_Hlk147849015"/>
      <w:r w:rsidRPr="00744F79">
        <w:rPr>
          <w:b/>
          <w:bCs/>
          <w:i/>
          <w:iCs/>
          <w:color w:val="FF0000"/>
          <w:sz w:val="28"/>
          <w:szCs w:val="28"/>
        </w:rPr>
        <w:t>)</w:t>
      </w:r>
    </w:p>
    <w:bookmarkEnd w:id="283"/>
    <w:bookmarkEnd w:id="28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7D9EAA3" w14:textId="357BA629" w:rsidR="000C23F8" w:rsidRDefault="000C23F8" w:rsidP="000C23F8">
      <w:pPr>
        <w:spacing w:after="160" w:line="259" w:lineRule="auto"/>
      </w:pPr>
    </w:p>
    <w:p w14:paraId="7E0B690B" w14:textId="77777777" w:rsidR="000C23F8" w:rsidRDefault="000C23F8" w:rsidP="000C23F8">
      <w:pPr>
        <w:spacing w:before="120"/>
        <w:jc w:val="right"/>
        <w:rPr>
          <w:b/>
          <w:bCs/>
          <w:sz w:val="22"/>
          <w:szCs w:val="22"/>
        </w:rPr>
      </w:pPr>
      <w:bookmarkStart w:id="285" w:name="_Hlk67831498"/>
      <w:bookmarkStart w:id="286" w:name="_Hlk67827058"/>
      <w:r w:rsidRPr="001456AD">
        <w:rPr>
          <w:b/>
          <w:bCs/>
          <w:sz w:val="22"/>
          <w:szCs w:val="22"/>
        </w:rPr>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9BC0265" w14:textId="1921197E" w:rsidR="00744F79" w:rsidRPr="00DE750C" w:rsidRDefault="005043FE" w:rsidP="000C23F8">
      <w:pPr>
        <w:spacing w:before="120"/>
        <w:jc w:val="center"/>
        <w:rPr>
          <w:b/>
          <w:bCs/>
          <w:sz w:val="28"/>
          <w:szCs w:val="28"/>
        </w:rPr>
      </w:pPr>
      <w:r>
        <w:rPr>
          <w:b/>
          <w:bCs/>
          <w:sz w:val="28"/>
          <w:szCs w:val="28"/>
        </w:rPr>
        <w:t>Załącznik nr 2a do SWZ wypełniony przez wykonawcę</w:t>
      </w: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85"/>
    <w:bookmarkEnd w:id="28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87"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88"/>
    <w:p w14:paraId="076FA032" w14:textId="77777777" w:rsidR="000C23F8" w:rsidRDefault="000C23F8" w:rsidP="000C23F8">
      <w:pPr>
        <w:spacing w:after="160" w:line="259" w:lineRule="auto"/>
        <w:rPr>
          <w:i/>
          <w:iCs/>
          <w:sz w:val="22"/>
          <w:szCs w:val="22"/>
        </w:rPr>
      </w:pPr>
      <w:r>
        <w:rPr>
          <w:i/>
          <w:iCs/>
          <w:sz w:val="22"/>
          <w:szCs w:val="22"/>
        </w:rPr>
        <w:br w:type="page"/>
      </w: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7803220E" w14:textId="7388F98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p>
    <w:bookmarkEnd w:id="101"/>
    <w:p w14:paraId="22666D83" w14:textId="77777777" w:rsidR="0088137E" w:rsidRDefault="0088137E">
      <w:pPr>
        <w:spacing w:after="160" w:line="259" w:lineRule="auto"/>
        <w:rPr>
          <w:sz w:val="24"/>
          <w:szCs w:val="24"/>
        </w:rPr>
      </w:pPr>
      <w:r>
        <w:rPr>
          <w:sz w:val="24"/>
          <w:szCs w:val="24"/>
        </w:rPr>
        <w:br w:type="page"/>
      </w:r>
    </w:p>
    <w:p w14:paraId="2FD47E3F" w14:textId="77777777" w:rsidR="0013237D" w:rsidRPr="00895B8E" w:rsidRDefault="0013237D" w:rsidP="0013237D">
      <w:pPr>
        <w:rPr>
          <w:sz w:val="24"/>
          <w:szCs w:val="24"/>
        </w:rPr>
      </w:pPr>
      <w:bookmarkStart w:id="289" w:name="_Hlk106958642"/>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075DE69A" w14:textId="77777777" w:rsidR="006F696C" w:rsidRDefault="006F696C" w:rsidP="004942B8">
            <w:pPr>
              <w:jc w:val="center"/>
              <w:rPr>
                <w:i/>
                <w:iCs/>
                <w:sz w:val="24"/>
                <w:szCs w:val="24"/>
              </w:rPr>
            </w:pPr>
          </w:p>
          <w:p w14:paraId="7AC0D254" w14:textId="77777777" w:rsidR="006F696C" w:rsidRDefault="006F696C" w:rsidP="004942B8">
            <w:pPr>
              <w:jc w:val="center"/>
              <w:rPr>
                <w:i/>
                <w:iCs/>
                <w:sz w:val="24"/>
                <w:szCs w:val="24"/>
              </w:rPr>
            </w:pPr>
          </w:p>
          <w:p w14:paraId="38644BE8" w14:textId="77777777" w:rsidR="0013237D" w:rsidRDefault="0013237D" w:rsidP="004942B8">
            <w:pPr>
              <w:jc w:val="center"/>
              <w:rPr>
                <w:i/>
                <w:iCs/>
                <w:sz w:val="24"/>
                <w:szCs w:val="24"/>
              </w:rPr>
            </w:pPr>
            <w:r w:rsidRPr="00E073A4">
              <w:rPr>
                <w:i/>
                <w:iCs/>
                <w:sz w:val="24"/>
                <w:szCs w:val="24"/>
              </w:rPr>
              <w:t>Przewodniczący</w:t>
            </w:r>
          </w:p>
          <w:p w14:paraId="5251D28E" w14:textId="77777777" w:rsidR="006F696C" w:rsidRDefault="006F696C" w:rsidP="004942B8">
            <w:pPr>
              <w:jc w:val="center"/>
              <w:rPr>
                <w:i/>
                <w:iCs/>
                <w:color w:val="FF0000"/>
                <w:sz w:val="24"/>
                <w:szCs w:val="24"/>
                <w:highlight w:val="yellow"/>
              </w:rPr>
            </w:pPr>
          </w:p>
          <w:p w14:paraId="32C139BE" w14:textId="77777777" w:rsidR="006F696C" w:rsidRPr="00E073A4" w:rsidRDefault="006F696C" w:rsidP="004942B8">
            <w:pPr>
              <w:jc w:val="center"/>
              <w:rPr>
                <w:i/>
                <w:iCs/>
                <w:color w:val="FF0000"/>
                <w:sz w:val="24"/>
                <w:szCs w:val="24"/>
                <w:highlight w:val="yellow"/>
              </w:rPr>
            </w:pPr>
            <w:bookmarkStart w:id="290" w:name="_GoBack"/>
            <w:bookmarkEnd w:id="290"/>
          </w:p>
        </w:tc>
        <w:tc>
          <w:tcPr>
            <w:tcW w:w="4531" w:type="dxa"/>
            <w:shd w:val="clear" w:color="auto" w:fill="auto"/>
            <w:vAlign w:val="center"/>
          </w:tcPr>
          <w:p w14:paraId="39D0FE92" w14:textId="77777777" w:rsidR="0013237D" w:rsidRPr="004414E1" w:rsidRDefault="0013237D" w:rsidP="004942B8">
            <w:pPr>
              <w:jc w:val="center"/>
              <w:rPr>
                <w:b/>
                <w:bCs/>
                <w:strike/>
                <w:color w:val="FF0000"/>
                <w:sz w:val="24"/>
                <w:szCs w:val="24"/>
                <w:highlight w:val="yellow"/>
              </w:rPr>
            </w:pPr>
          </w:p>
          <w:p w14:paraId="21C30AFF" w14:textId="77777777" w:rsidR="0013237D" w:rsidRPr="006F696C" w:rsidRDefault="0013237D" w:rsidP="004942B8">
            <w:pPr>
              <w:jc w:val="center"/>
              <w:rPr>
                <w:b/>
                <w:bCs/>
                <w:strike/>
                <w:sz w:val="24"/>
                <w:szCs w:val="24"/>
                <w:highlight w:val="yellow"/>
              </w:rPr>
            </w:pPr>
          </w:p>
          <w:p w14:paraId="4523BEDC" w14:textId="77777777" w:rsidR="0013237D" w:rsidRDefault="0013237D" w:rsidP="006F696C">
            <w:pPr>
              <w:jc w:val="center"/>
              <w:rPr>
                <w:bCs/>
                <w:sz w:val="24"/>
                <w:szCs w:val="24"/>
              </w:rPr>
            </w:pPr>
          </w:p>
          <w:p w14:paraId="039731C7" w14:textId="77777777" w:rsidR="006F696C" w:rsidRPr="004414E1" w:rsidRDefault="006F696C" w:rsidP="006F696C">
            <w:pPr>
              <w:jc w:val="center"/>
              <w:rPr>
                <w:b/>
                <w:bCs/>
                <w:strike/>
                <w:sz w:val="24"/>
                <w:szCs w:val="24"/>
                <w:highlight w:val="yellow"/>
              </w:rPr>
            </w:pPr>
          </w:p>
        </w:tc>
      </w:tr>
      <w:tr w:rsidR="0013237D" w:rsidRPr="00895B8E" w14:paraId="272F2EB9" w14:textId="77777777" w:rsidTr="004942B8">
        <w:tc>
          <w:tcPr>
            <w:tcW w:w="4531" w:type="dxa"/>
            <w:vAlign w:val="center"/>
          </w:tcPr>
          <w:p w14:paraId="6C43F97D" w14:textId="77777777" w:rsidR="006F696C" w:rsidRDefault="006F696C" w:rsidP="004942B8">
            <w:pPr>
              <w:jc w:val="center"/>
              <w:rPr>
                <w:i/>
                <w:iCs/>
                <w:sz w:val="24"/>
                <w:szCs w:val="24"/>
              </w:rPr>
            </w:pPr>
          </w:p>
          <w:p w14:paraId="7C257C70" w14:textId="77777777" w:rsidR="006F696C" w:rsidRDefault="006F696C" w:rsidP="004942B8">
            <w:pPr>
              <w:jc w:val="center"/>
              <w:rPr>
                <w:i/>
                <w:iCs/>
                <w:sz w:val="24"/>
                <w:szCs w:val="24"/>
              </w:rPr>
            </w:pPr>
          </w:p>
          <w:p w14:paraId="06C71857" w14:textId="77777777" w:rsidR="0013237D" w:rsidRDefault="0013237D" w:rsidP="004942B8">
            <w:pPr>
              <w:jc w:val="center"/>
              <w:rPr>
                <w:i/>
                <w:iCs/>
                <w:sz w:val="24"/>
                <w:szCs w:val="24"/>
              </w:rPr>
            </w:pPr>
            <w:r w:rsidRPr="00895B8E">
              <w:rPr>
                <w:i/>
                <w:iCs/>
                <w:sz w:val="24"/>
                <w:szCs w:val="24"/>
              </w:rPr>
              <w:t>Zastępca Przewodniczącego</w:t>
            </w:r>
          </w:p>
          <w:p w14:paraId="1EFD72B0" w14:textId="77777777" w:rsidR="006F696C" w:rsidRDefault="006F696C" w:rsidP="004942B8">
            <w:pPr>
              <w:jc w:val="center"/>
              <w:rPr>
                <w:i/>
                <w:iCs/>
                <w:sz w:val="24"/>
                <w:szCs w:val="24"/>
              </w:rPr>
            </w:pPr>
          </w:p>
          <w:p w14:paraId="49542034" w14:textId="77777777" w:rsidR="006F696C" w:rsidRPr="00895B8E" w:rsidRDefault="006F696C" w:rsidP="004942B8">
            <w:pPr>
              <w:jc w:val="center"/>
              <w:rPr>
                <w:i/>
                <w:iCs/>
                <w:sz w:val="24"/>
                <w:szCs w:val="24"/>
              </w:rPr>
            </w:pPr>
          </w:p>
        </w:tc>
        <w:tc>
          <w:tcPr>
            <w:tcW w:w="4531" w:type="dxa"/>
            <w:vAlign w:val="center"/>
          </w:tcPr>
          <w:p w14:paraId="3B6449AD" w14:textId="77777777" w:rsidR="0013237D" w:rsidRPr="00895B8E" w:rsidRDefault="0013237D" w:rsidP="004942B8">
            <w:pPr>
              <w:jc w:val="center"/>
              <w:rPr>
                <w:b/>
                <w:bCs/>
                <w:sz w:val="24"/>
                <w:szCs w:val="24"/>
              </w:rPr>
            </w:pPr>
          </w:p>
          <w:p w14:paraId="116B4313" w14:textId="77777777" w:rsidR="0013237D" w:rsidRPr="00895B8E" w:rsidRDefault="0013237D" w:rsidP="004942B8">
            <w:pPr>
              <w:jc w:val="center"/>
              <w:rPr>
                <w:b/>
                <w:bCs/>
                <w:sz w:val="24"/>
                <w:szCs w:val="24"/>
              </w:rPr>
            </w:pPr>
          </w:p>
          <w:p w14:paraId="5AF8DF7B" w14:textId="77777777" w:rsidR="0013237D" w:rsidRPr="00895B8E" w:rsidRDefault="0013237D" w:rsidP="004942B8">
            <w:pPr>
              <w:jc w:val="center"/>
              <w:rPr>
                <w:b/>
                <w:bCs/>
                <w:sz w:val="24"/>
                <w:szCs w:val="24"/>
              </w:rPr>
            </w:pPr>
          </w:p>
          <w:p w14:paraId="18A258A3" w14:textId="77777777" w:rsidR="0013237D" w:rsidRPr="00895B8E" w:rsidRDefault="0013237D" w:rsidP="004942B8">
            <w:pPr>
              <w:jc w:val="center"/>
              <w:rPr>
                <w:b/>
                <w:bCs/>
                <w:sz w:val="24"/>
                <w:szCs w:val="24"/>
              </w:rPr>
            </w:pPr>
          </w:p>
        </w:tc>
      </w:tr>
      <w:tr w:rsidR="0013237D" w:rsidRPr="00895B8E" w14:paraId="7D45EEF0" w14:textId="77777777" w:rsidTr="004942B8">
        <w:tc>
          <w:tcPr>
            <w:tcW w:w="4531" w:type="dxa"/>
            <w:vAlign w:val="center"/>
          </w:tcPr>
          <w:p w14:paraId="668381FE" w14:textId="77777777" w:rsidR="006F696C" w:rsidRDefault="006F696C" w:rsidP="004942B8">
            <w:pPr>
              <w:jc w:val="center"/>
              <w:rPr>
                <w:i/>
                <w:iCs/>
                <w:sz w:val="24"/>
                <w:szCs w:val="24"/>
              </w:rPr>
            </w:pPr>
          </w:p>
          <w:p w14:paraId="784E3B40" w14:textId="77777777" w:rsidR="006F696C" w:rsidRDefault="006F696C" w:rsidP="004942B8">
            <w:pPr>
              <w:jc w:val="center"/>
              <w:rPr>
                <w:i/>
                <w:iCs/>
                <w:sz w:val="24"/>
                <w:szCs w:val="24"/>
              </w:rPr>
            </w:pPr>
          </w:p>
          <w:p w14:paraId="5E1EE588" w14:textId="77777777" w:rsidR="0013237D" w:rsidRDefault="0013237D" w:rsidP="006F696C">
            <w:pPr>
              <w:jc w:val="center"/>
              <w:rPr>
                <w:i/>
                <w:iCs/>
                <w:sz w:val="24"/>
                <w:szCs w:val="24"/>
              </w:rPr>
            </w:pPr>
            <w:r w:rsidRPr="00895B8E">
              <w:rPr>
                <w:i/>
                <w:iCs/>
                <w:sz w:val="24"/>
                <w:szCs w:val="24"/>
              </w:rPr>
              <w:t>Sekretarz</w:t>
            </w:r>
          </w:p>
          <w:p w14:paraId="625880B3" w14:textId="77777777" w:rsidR="006F696C" w:rsidRDefault="006F696C" w:rsidP="006F696C">
            <w:pPr>
              <w:jc w:val="center"/>
              <w:rPr>
                <w:i/>
                <w:iCs/>
                <w:sz w:val="24"/>
                <w:szCs w:val="24"/>
              </w:rPr>
            </w:pPr>
          </w:p>
          <w:p w14:paraId="582029F3" w14:textId="77777777" w:rsidR="006F696C" w:rsidRPr="00895B8E" w:rsidRDefault="006F696C" w:rsidP="006F696C">
            <w:pPr>
              <w:jc w:val="center"/>
              <w:rPr>
                <w:i/>
                <w:iCs/>
                <w:sz w:val="24"/>
                <w:szCs w:val="24"/>
              </w:rPr>
            </w:pPr>
          </w:p>
        </w:tc>
        <w:tc>
          <w:tcPr>
            <w:tcW w:w="4531" w:type="dxa"/>
            <w:vAlign w:val="center"/>
          </w:tcPr>
          <w:p w14:paraId="64F638B3" w14:textId="77777777" w:rsidR="0013237D" w:rsidRPr="00895B8E" w:rsidRDefault="0013237D" w:rsidP="004942B8">
            <w:pPr>
              <w:jc w:val="center"/>
              <w:rPr>
                <w:b/>
                <w:bCs/>
                <w:sz w:val="24"/>
                <w:szCs w:val="24"/>
              </w:rPr>
            </w:pPr>
          </w:p>
          <w:p w14:paraId="54EA1AAB" w14:textId="77777777" w:rsidR="0013237D" w:rsidRPr="00895B8E" w:rsidRDefault="0013237D" w:rsidP="004942B8">
            <w:pPr>
              <w:jc w:val="center"/>
              <w:rPr>
                <w:b/>
                <w:bCs/>
                <w:sz w:val="24"/>
                <w:szCs w:val="24"/>
              </w:rPr>
            </w:pPr>
          </w:p>
          <w:p w14:paraId="340E04B0" w14:textId="77777777" w:rsidR="0013237D" w:rsidRPr="00895B8E" w:rsidRDefault="0013237D" w:rsidP="004942B8">
            <w:pPr>
              <w:jc w:val="center"/>
              <w:rPr>
                <w:b/>
                <w:bCs/>
                <w:sz w:val="24"/>
                <w:szCs w:val="24"/>
              </w:rPr>
            </w:pPr>
          </w:p>
          <w:p w14:paraId="18D6A35D" w14:textId="77777777" w:rsidR="0013237D" w:rsidRPr="00895B8E" w:rsidRDefault="0013237D" w:rsidP="004942B8">
            <w:pPr>
              <w:jc w:val="center"/>
              <w:rPr>
                <w:b/>
                <w:bCs/>
                <w:sz w:val="24"/>
                <w:szCs w:val="24"/>
              </w:rPr>
            </w:pPr>
          </w:p>
        </w:tc>
      </w:tr>
      <w:tr w:rsidR="006F696C" w:rsidRPr="00895B8E" w14:paraId="75EDEFBD" w14:textId="77777777" w:rsidTr="004942B8">
        <w:tc>
          <w:tcPr>
            <w:tcW w:w="4531" w:type="dxa"/>
            <w:vAlign w:val="center"/>
          </w:tcPr>
          <w:p w14:paraId="55DE8348" w14:textId="77777777" w:rsidR="006F696C" w:rsidRDefault="006F696C" w:rsidP="004942B8">
            <w:pPr>
              <w:jc w:val="center"/>
              <w:rPr>
                <w:i/>
                <w:iCs/>
                <w:sz w:val="24"/>
                <w:szCs w:val="24"/>
              </w:rPr>
            </w:pPr>
          </w:p>
          <w:p w14:paraId="545F4915" w14:textId="77777777" w:rsidR="006F696C" w:rsidRDefault="006F696C" w:rsidP="004942B8">
            <w:pPr>
              <w:jc w:val="center"/>
              <w:rPr>
                <w:i/>
                <w:iCs/>
                <w:sz w:val="24"/>
                <w:szCs w:val="24"/>
              </w:rPr>
            </w:pPr>
          </w:p>
          <w:p w14:paraId="4413202B" w14:textId="2CC5EADD" w:rsidR="006F696C" w:rsidRDefault="006F696C" w:rsidP="004942B8">
            <w:pPr>
              <w:jc w:val="center"/>
              <w:rPr>
                <w:i/>
                <w:iCs/>
                <w:sz w:val="24"/>
                <w:szCs w:val="24"/>
              </w:rPr>
            </w:pPr>
            <w:r>
              <w:rPr>
                <w:i/>
                <w:iCs/>
                <w:sz w:val="24"/>
                <w:szCs w:val="24"/>
              </w:rPr>
              <w:t>Członek</w:t>
            </w:r>
          </w:p>
          <w:p w14:paraId="3FCFE093" w14:textId="77777777" w:rsidR="006F696C" w:rsidRDefault="006F696C" w:rsidP="004942B8">
            <w:pPr>
              <w:jc w:val="center"/>
              <w:rPr>
                <w:i/>
                <w:iCs/>
                <w:sz w:val="24"/>
                <w:szCs w:val="24"/>
              </w:rPr>
            </w:pPr>
          </w:p>
          <w:p w14:paraId="24E73B66" w14:textId="77777777" w:rsidR="006F696C" w:rsidRDefault="006F696C" w:rsidP="004942B8">
            <w:pPr>
              <w:jc w:val="center"/>
              <w:rPr>
                <w:i/>
                <w:iCs/>
                <w:sz w:val="24"/>
                <w:szCs w:val="24"/>
              </w:rPr>
            </w:pPr>
          </w:p>
          <w:p w14:paraId="36690A6B" w14:textId="77777777" w:rsidR="006F696C" w:rsidRPr="00895B8E" w:rsidRDefault="006F696C" w:rsidP="004942B8">
            <w:pPr>
              <w:jc w:val="center"/>
              <w:rPr>
                <w:i/>
                <w:iCs/>
                <w:sz w:val="24"/>
                <w:szCs w:val="24"/>
              </w:rPr>
            </w:pPr>
          </w:p>
        </w:tc>
        <w:tc>
          <w:tcPr>
            <w:tcW w:w="4531" w:type="dxa"/>
            <w:vAlign w:val="center"/>
          </w:tcPr>
          <w:p w14:paraId="76C16FE1" w14:textId="77777777" w:rsidR="006F696C" w:rsidRPr="00895B8E" w:rsidRDefault="006F696C" w:rsidP="004942B8">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291"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291"/>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89"/>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E4F4A" w14:textId="77777777" w:rsidR="009C6F58" w:rsidRDefault="009C6F58" w:rsidP="0079756C">
      <w:r>
        <w:separator/>
      </w:r>
    </w:p>
  </w:endnote>
  <w:endnote w:type="continuationSeparator" w:id="0">
    <w:p w14:paraId="1F47075F" w14:textId="77777777" w:rsidR="009C6F58" w:rsidRDefault="009C6F5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5BA0AF88" w:rsidR="009C6F58" w:rsidRDefault="009C6F58" w:rsidP="0022543C">
        <w:pPr>
          <w:pStyle w:val="Stopka"/>
        </w:pPr>
        <w:r>
          <w:t>Nr postępowania</w:t>
        </w:r>
        <w:r w:rsidRPr="00242FC4">
          <w:t xml:space="preserve"> 41240139</w:t>
        </w:r>
        <w:r>
          <w:t>1</w:t>
        </w:r>
      </w:p>
      <w:p w14:paraId="46663F8C" w14:textId="77777777" w:rsidR="009C6F58" w:rsidRDefault="009C6F58" w:rsidP="0022543C">
        <w:pPr>
          <w:pStyle w:val="Stopka"/>
        </w:pPr>
      </w:p>
      <w:p w14:paraId="43B153F5" w14:textId="77777777" w:rsidR="009C6F58" w:rsidRDefault="009C6F58" w:rsidP="0022543C">
        <w:pPr>
          <w:pStyle w:val="Stopka"/>
          <w:rPr>
            <w:i/>
            <w:iCs/>
          </w:rPr>
        </w:pPr>
      </w:p>
      <w:p w14:paraId="2DC1C4A1" w14:textId="59A091C5" w:rsidR="009C6F58" w:rsidRDefault="009C6F58" w:rsidP="0022543C">
        <w:pPr>
          <w:pStyle w:val="Stopka"/>
        </w:pPr>
        <w:sdt>
          <w:sdtPr>
            <w:rPr>
              <w:i/>
              <w:iCs/>
              <w:sz w:val="16"/>
              <w:szCs w:val="16"/>
            </w:rPr>
            <w:id w:val="-825816073"/>
            <w:lock w:val="sdtContentLocked"/>
            <w:text/>
          </w:sdtPr>
          <w:sdtContent>
            <w:r w:rsidRPr="0013078A">
              <w:rPr>
                <w:i/>
                <w:iCs/>
                <w:sz w:val="16"/>
                <w:szCs w:val="16"/>
              </w:rPr>
              <w:t>Wzór nr NP/0</w:t>
            </w:r>
            <w:r>
              <w:rPr>
                <w:i/>
                <w:iCs/>
                <w:sz w:val="16"/>
                <w:szCs w:val="16"/>
              </w:rPr>
              <w:t>5</w:t>
            </w:r>
            <w:r w:rsidRPr="0013078A">
              <w:rPr>
                <w:i/>
                <w:iCs/>
                <w:sz w:val="16"/>
                <w:szCs w:val="16"/>
              </w:rPr>
              <w:t>/2024/v</w:t>
            </w:r>
            <w:r>
              <w:rPr>
                <w:i/>
                <w:iCs/>
                <w:sz w:val="16"/>
                <w:szCs w:val="16"/>
              </w:rPr>
              <w:t>1</w:t>
            </w:r>
          </w:sdtContent>
        </w:sdt>
        <w:r>
          <w:tab/>
        </w:r>
        <w:r>
          <w:tab/>
        </w:r>
        <w:r>
          <w:fldChar w:fldCharType="begin"/>
        </w:r>
        <w:r>
          <w:instrText>PAGE   \* MERGEFORMAT</w:instrText>
        </w:r>
        <w:r>
          <w:fldChar w:fldCharType="separate"/>
        </w:r>
        <w:r w:rsidR="00331B70">
          <w:rPr>
            <w:noProof/>
          </w:rPr>
          <w:t>75</w:t>
        </w:r>
        <w:r>
          <w:fldChar w:fldCharType="end"/>
        </w:r>
      </w:p>
      <w:p w14:paraId="7490ABF8" w14:textId="4F3ACE30" w:rsidR="009C6F58" w:rsidRDefault="009C6F58" w:rsidP="0022543C">
        <w:pPr>
          <w:pStyle w:val="Stopka"/>
        </w:pPr>
      </w:p>
      <w:p w14:paraId="5CF46CF4" w14:textId="477209F2" w:rsidR="009C6F58" w:rsidRPr="00535B2A" w:rsidRDefault="009C6F58" w:rsidP="0022543C">
        <w:pPr>
          <w:pStyle w:val="Stopka"/>
          <w:rPr>
            <w:i/>
            <w:iCs/>
          </w:rPr>
        </w:pPr>
      </w:p>
    </w:sdtContent>
  </w:sdt>
  <w:p w14:paraId="2E94BEBD" w14:textId="19549568" w:rsidR="009C6F58" w:rsidRPr="00DD199C" w:rsidRDefault="009C6F58"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649DC" w14:textId="77777777" w:rsidR="009C6F58" w:rsidRDefault="009C6F58" w:rsidP="0079756C">
      <w:r>
        <w:separator/>
      </w:r>
    </w:p>
  </w:footnote>
  <w:footnote w:type="continuationSeparator" w:id="0">
    <w:p w14:paraId="7F0F996F" w14:textId="77777777" w:rsidR="009C6F58" w:rsidRDefault="009C6F58"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9C6F58" w:rsidRPr="006147A0" w:rsidRDefault="009C6F58"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9C6F58" w:rsidRDefault="009C6F58"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5B868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WW8Num1"/>
    <w:lvl w:ilvl="0">
      <w:start w:val="1"/>
      <w:numFmt w:val="decimal"/>
      <w:lvlText w:val="%1"/>
      <w:lvlJc w:val="left"/>
      <w:pPr>
        <w:tabs>
          <w:tab w:val="num" w:pos="792"/>
        </w:tabs>
        <w:ind w:left="792" w:hanging="432"/>
      </w:pPr>
      <w:rPr>
        <w:rFonts w:cs="Times New Roman"/>
        <w:b w:val="0"/>
        <w:i w:val="0"/>
        <w:sz w:val="18"/>
      </w:rPr>
    </w:lvl>
    <w:lvl w:ilvl="1">
      <w:start w:val="1"/>
      <w:numFmt w:val="decimal"/>
      <w:lvlText w:val="%1.%2"/>
      <w:lvlJc w:val="left"/>
      <w:pPr>
        <w:tabs>
          <w:tab w:val="num" w:pos="936"/>
        </w:tabs>
        <w:ind w:left="936" w:hanging="576"/>
      </w:pPr>
      <w:rPr>
        <w:rFonts w:cs="Times New Roman"/>
        <w:b w:val="0"/>
        <w:i w:val="0"/>
        <w:sz w:val="18"/>
      </w:rPr>
    </w:lvl>
    <w:lvl w:ilvl="2">
      <w:start w:val="1"/>
      <w:numFmt w:val="decimal"/>
      <w:lvlText w:val="%1.%2.%3"/>
      <w:lvlJc w:val="left"/>
      <w:pPr>
        <w:tabs>
          <w:tab w:val="num" w:pos="1080"/>
        </w:tabs>
        <w:ind w:left="1080" w:hanging="720"/>
      </w:pPr>
      <w:rPr>
        <w:rFonts w:cs="Times New Roman"/>
        <w:b w:val="0"/>
        <w:i w:val="0"/>
        <w:sz w:val="18"/>
      </w:rPr>
    </w:lvl>
    <w:lvl w:ilvl="3">
      <w:start w:val="1"/>
      <w:numFmt w:val="decimal"/>
      <w:lvlText w:val="%1.%2.%3.%4"/>
      <w:lvlJc w:val="left"/>
      <w:pPr>
        <w:tabs>
          <w:tab w:val="num" w:pos="1224"/>
        </w:tabs>
        <w:ind w:left="1224" w:hanging="864"/>
      </w:pPr>
      <w:rPr>
        <w:rFonts w:cs="Times New Roman"/>
        <w:b w:val="0"/>
        <w:i w:val="0"/>
        <w:sz w:val="18"/>
      </w:rPr>
    </w:lvl>
    <w:lvl w:ilvl="4">
      <w:start w:val="1"/>
      <w:numFmt w:val="decimal"/>
      <w:lvlText w:val="%1.%2.%3.%4.%5"/>
      <w:lvlJc w:val="left"/>
      <w:pPr>
        <w:tabs>
          <w:tab w:val="num" w:pos="1368"/>
        </w:tabs>
        <w:ind w:left="1368" w:hanging="1008"/>
      </w:pPr>
      <w:rPr>
        <w:rFonts w:cs="Times New Roman"/>
        <w:b w:val="0"/>
        <w:i w:val="0"/>
        <w:sz w:val="18"/>
      </w:rPr>
    </w:lvl>
    <w:lvl w:ilvl="5">
      <w:start w:val="1"/>
      <w:numFmt w:val="decimal"/>
      <w:lvlText w:val="%1.%2.%3.%4.%5.%6"/>
      <w:lvlJc w:val="left"/>
      <w:pPr>
        <w:tabs>
          <w:tab w:val="num" w:pos="1512"/>
        </w:tabs>
        <w:ind w:left="1512" w:hanging="1152"/>
      </w:pPr>
      <w:rPr>
        <w:rFonts w:cs="Times New Roman"/>
        <w:b w:val="0"/>
        <w:i w:val="0"/>
        <w:sz w:val="18"/>
      </w:rPr>
    </w:lvl>
    <w:lvl w:ilvl="6">
      <w:start w:val="1"/>
      <w:numFmt w:val="decimal"/>
      <w:lvlText w:val="%1.%2.%3.%4.%5.%6.%7"/>
      <w:lvlJc w:val="left"/>
      <w:pPr>
        <w:tabs>
          <w:tab w:val="num" w:pos="1656"/>
        </w:tabs>
        <w:ind w:left="1656" w:hanging="1296"/>
      </w:pPr>
      <w:rPr>
        <w:rFonts w:cs="Times New Roman"/>
        <w:b w:val="0"/>
        <w:i w:val="0"/>
        <w:sz w:val="18"/>
      </w:rPr>
    </w:lvl>
    <w:lvl w:ilvl="7">
      <w:start w:val="1"/>
      <w:numFmt w:val="decimal"/>
      <w:lvlText w:val="%1.%2.%3.%4.%5.%6.%7.%8"/>
      <w:lvlJc w:val="left"/>
      <w:pPr>
        <w:tabs>
          <w:tab w:val="num" w:pos="1800"/>
        </w:tabs>
        <w:ind w:left="1800" w:hanging="1440"/>
      </w:pPr>
      <w:rPr>
        <w:rFonts w:cs="Times New Roman"/>
        <w:b w:val="0"/>
        <w:i w:val="0"/>
        <w:sz w:val="18"/>
      </w:rPr>
    </w:lvl>
    <w:lvl w:ilvl="8">
      <w:start w:val="1"/>
      <w:numFmt w:val="decimal"/>
      <w:lvlText w:val="%1.%2.%3.%4.%5.%6.%7.%8.%9"/>
      <w:lvlJc w:val="left"/>
      <w:pPr>
        <w:tabs>
          <w:tab w:val="num" w:pos="1944"/>
        </w:tabs>
        <w:ind w:left="1944" w:hanging="1584"/>
      </w:pPr>
      <w:rPr>
        <w:rFonts w:cs="Times New Roman"/>
        <w:b w:val="0"/>
        <w:i w:val="0"/>
        <w:sz w:val="18"/>
      </w:rPr>
    </w:lvl>
  </w:abstractNum>
  <w:abstractNum w:abstractNumId="6">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nsid w:val="0000002B"/>
    <w:multiLevelType w:val="singleLevel"/>
    <w:tmpl w:val="0000002B"/>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C1B4DD6"/>
    <w:multiLevelType w:val="hybridMultilevel"/>
    <w:tmpl w:val="85AA631E"/>
    <w:lvl w:ilvl="0" w:tplc="48648CF6">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25">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1">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9">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E48672D"/>
    <w:multiLevelType w:val="hybridMultilevel"/>
    <w:tmpl w:val="D93ED65C"/>
    <w:lvl w:ilvl="0" w:tplc="86C6E87A">
      <w:start w:val="1"/>
      <w:numFmt w:val="decimal"/>
      <w:lvlText w:val="%1."/>
      <w:lvlJc w:val="left"/>
      <w:pPr>
        <w:ind w:left="360" w:hanging="360"/>
      </w:pPr>
      <w:rPr>
        <w:b w:val="0"/>
      </w:r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EA01F2B"/>
    <w:multiLevelType w:val="multilevel"/>
    <w:tmpl w:val="AC7EC7A8"/>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C3A6149"/>
    <w:multiLevelType w:val="hybridMultilevel"/>
    <w:tmpl w:val="65B442A4"/>
    <w:lvl w:ilvl="0" w:tplc="E050FFAC">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74861C21"/>
    <w:multiLevelType w:val="hybridMultilevel"/>
    <w:tmpl w:val="53368EF0"/>
    <w:lvl w:ilvl="0" w:tplc="04150011">
      <w:start w:val="7"/>
      <w:numFmt w:val="decimal"/>
      <w:lvlText w:val="%1)"/>
      <w:lvlJc w:val="left"/>
      <w:pPr>
        <w:ind w:left="720" w:hanging="360"/>
      </w:pPr>
      <w:rPr>
        <w:rFonts w:hint="default"/>
      </w:rPr>
    </w:lvl>
    <w:lvl w:ilvl="1" w:tplc="342CEC3E">
      <w:start w:val="1"/>
      <w:numFmt w:val="lowerLetter"/>
      <w:lvlText w:val="%2."/>
      <w:lvlJc w:val="left"/>
      <w:pPr>
        <w:ind w:left="1440" w:hanging="360"/>
      </w:pPr>
      <w:rPr>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6">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60"/>
  </w:num>
  <w:num w:numId="3">
    <w:abstractNumId w:val="56"/>
  </w:num>
  <w:num w:numId="4">
    <w:abstractNumId w:val="58"/>
  </w:num>
  <w:num w:numId="5">
    <w:abstractNumId w:val="8"/>
  </w:num>
  <w:num w:numId="6">
    <w:abstractNumId w:val="17"/>
  </w:num>
  <w:num w:numId="7">
    <w:abstractNumId w:val="28"/>
  </w:num>
  <w:num w:numId="8">
    <w:abstractNumId w:val="22"/>
  </w:num>
  <w:num w:numId="9">
    <w:abstractNumId w:val="59"/>
  </w:num>
  <w:num w:numId="10">
    <w:abstractNumId w:val="48"/>
  </w:num>
  <w:num w:numId="11">
    <w:abstractNumId w:val="67"/>
  </w:num>
  <w:num w:numId="12">
    <w:abstractNumId w:val="49"/>
  </w:num>
  <w:num w:numId="13">
    <w:abstractNumId w:val="41"/>
  </w:num>
  <w:num w:numId="14">
    <w:abstractNumId w:val="52"/>
  </w:num>
  <w:num w:numId="15">
    <w:abstractNumId w:val="36"/>
  </w:num>
  <w:num w:numId="16">
    <w:abstractNumId w:val="13"/>
  </w:num>
  <w:num w:numId="17">
    <w:abstractNumId w:val="34"/>
  </w:num>
  <w:num w:numId="18">
    <w:abstractNumId w:val="65"/>
  </w:num>
  <w:num w:numId="19">
    <w:abstractNumId w:val="12"/>
  </w:num>
  <w:num w:numId="20">
    <w:abstractNumId w:val="53"/>
    <w:lvlOverride w:ilvl="0">
      <w:startOverride w:val="1"/>
    </w:lvlOverride>
  </w:num>
  <w:num w:numId="21">
    <w:abstractNumId w:val="35"/>
    <w:lvlOverride w:ilvl="0">
      <w:startOverride w:val="1"/>
    </w:lvlOverride>
  </w:num>
  <w:num w:numId="22">
    <w:abstractNumId w:val="23"/>
  </w:num>
  <w:num w:numId="23">
    <w:abstractNumId w:val="4"/>
  </w:num>
  <w:num w:numId="24">
    <w:abstractNumId w:val="3"/>
  </w:num>
  <w:num w:numId="25">
    <w:abstractNumId w:val="2"/>
  </w:num>
  <w:num w:numId="26">
    <w:abstractNumId w:val="1"/>
  </w:num>
  <w:num w:numId="27">
    <w:abstractNumId w:val="0"/>
  </w:num>
  <w:num w:numId="28">
    <w:abstractNumId w:val="10"/>
  </w:num>
  <w:num w:numId="29">
    <w:abstractNumId w:val="61"/>
  </w:num>
  <w:num w:numId="30">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62"/>
  </w:num>
  <w:num w:numId="33">
    <w:abstractNumId w:val="21"/>
  </w:num>
  <w:num w:numId="34">
    <w:abstractNumId w:val="66"/>
  </w:num>
  <w:num w:numId="35">
    <w:abstractNumId w:val="15"/>
  </w:num>
  <w:num w:numId="36">
    <w:abstractNumId w:val="29"/>
  </w:num>
  <w:num w:numId="37">
    <w:abstractNumId w:val="37"/>
  </w:num>
  <w:num w:numId="38">
    <w:abstractNumId w:val="47"/>
  </w:num>
  <w:num w:numId="39">
    <w:abstractNumId w:val="25"/>
  </w:num>
  <w:num w:numId="40">
    <w:abstractNumId w:val="32"/>
  </w:num>
  <w:num w:numId="41">
    <w:abstractNumId w:val="43"/>
  </w:num>
  <w:num w:numId="42">
    <w:abstractNumId w:val="68"/>
  </w:num>
  <w:num w:numId="43">
    <w:abstractNumId w:val="42"/>
  </w:num>
  <w:num w:numId="44">
    <w:abstractNumId w:val="26"/>
  </w:num>
  <w:num w:numId="45">
    <w:abstractNumId w:val="31"/>
  </w:num>
  <w:num w:numId="46">
    <w:abstractNumId w:val="14"/>
  </w:num>
  <w:num w:numId="47">
    <w:abstractNumId w:val="50"/>
  </w:num>
  <w:num w:numId="48">
    <w:abstractNumId w:val="18"/>
  </w:num>
  <w:num w:numId="49">
    <w:abstractNumId w:val="20"/>
  </w:num>
  <w:num w:numId="50">
    <w:abstractNumId w:val="45"/>
  </w:num>
  <w:num w:numId="51">
    <w:abstractNumId w:val="46"/>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num>
  <w:num w:numId="55">
    <w:abstractNumId w:val="9"/>
  </w:num>
  <w:num w:numId="56">
    <w:abstractNumId w:val="54"/>
  </w:num>
  <w:num w:numId="57">
    <w:abstractNumId w:val="38"/>
  </w:num>
  <w:num w:numId="58">
    <w:abstractNumId w:val="57"/>
  </w:num>
  <w:num w:numId="59">
    <w:abstractNumId w:val="30"/>
  </w:num>
  <w:num w:numId="60">
    <w:abstractNumId w:val="11"/>
  </w:num>
  <w:num w:numId="61">
    <w:abstractNumId w:val="33"/>
  </w:num>
  <w:num w:numId="62">
    <w:abstractNumId w:val="40"/>
  </w:num>
  <w:num w:numId="63">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num>
  <w:num w:numId="67">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974A5"/>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11C"/>
    <w:rsid w:val="00136556"/>
    <w:rsid w:val="0014085E"/>
    <w:rsid w:val="00142345"/>
    <w:rsid w:val="001444A8"/>
    <w:rsid w:val="00144650"/>
    <w:rsid w:val="00146E99"/>
    <w:rsid w:val="001506E4"/>
    <w:rsid w:val="00153961"/>
    <w:rsid w:val="00154CB5"/>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68F6"/>
    <w:rsid w:val="00191800"/>
    <w:rsid w:val="001921E3"/>
    <w:rsid w:val="001929BA"/>
    <w:rsid w:val="00192A50"/>
    <w:rsid w:val="0019485F"/>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25DE"/>
    <w:rsid w:val="00233186"/>
    <w:rsid w:val="0023347E"/>
    <w:rsid w:val="002354E3"/>
    <w:rsid w:val="00235CCD"/>
    <w:rsid w:val="00240C42"/>
    <w:rsid w:val="00242367"/>
    <w:rsid w:val="00242FC4"/>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3DD1"/>
    <w:rsid w:val="00325455"/>
    <w:rsid w:val="0033001C"/>
    <w:rsid w:val="00330420"/>
    <w:rsid w:val="00330DC0"/>
    <w:rsid w:val="00331B7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67D3D"/>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B8"/>
    <w:rsid w:val="004942CF"/>
    <w:rsid w:val="00496564"/>
    <w:rsid w:val="00496C53"/>
    <w:rsid w:val="004A04E7"/>
    <w:rsid w:val="004A1CB3"/>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FE"/>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4E83"/>
    <w:rsid w:val="005652FC"/>
    <w:rsid w:val="00572C2B"/>
    <w:rsid w:val="00576A8C"/>
    <w:rsid w:val="0057758F"/>
    <w:rsid w:val="005812ED"/>
    <w:rsid w:val="0058495C"/>
    <w:rsid w:val="005915B2"/>
    <w:rsid w:val="0059217D"/>
    <w:rsid w:val="005926BE"/>
    <w:rsid w:val="005951D1"/>
    <w:rsid w:val="00595487"/>
    <w:rsid w:val="00595DBA"/>
    <w:rsid w:val="00595E9F"/>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0"/>
    <w:rsid w:val="00627BDE"/>
    <w:rsid w:val="006322B0"/>
    <w:rsid w:val="00632403"/>
    <w:rsid w:val="00632901"/>
    <w:rsid w:val="00636091"/>
    <w:rsid w:val="00640DA1"/>
    <w:rsid w:val="006418B0"/>
    <w:rsid w:val="006446A2"/>
    <w:rsid w:val="006476F0"/>
    <w:rsid w:val="006527D0"/>
    <w:rsid w:val="00655B5B"/>
    <w:rsid w:val="00655F23"/>
    <w:rsid w:val="00656C1A"/>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696C"/>
    <w:rsid w:val="006F715D"/>
    <w:rsid w:val="00701CC9"/>
    <w:rsid w:val="00702596"/>
    <w:rsid w:val="007049B4"/>
    <w:rsid w:val="00711A5B"/>
    <w:rsid w:val="00713912"/>
    <w:rsid w:val="007147D0"/>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2E6"/>
    <w:rsid w:val="0079472A"/>
    <w:rsid w:val="00796ABA"/>
    <w:rsid w:val="0079756C"/>
    <w:rsid w:val="00797626"/>
    <w:rsid w:val="007A0CFD"/>
    <w:rsid w:val="007A2FCD"/>
    <w:rsid w:val="007A62F2"/>
    <w:rsid w:val="007B04FB"/>
    <w:rsid w:val="007B558F"/>
    <w:rsid w:val="007B7876"/>
    <w:rsid w:val="007C494C"/>
    <w:rsid w:val="007C4BF3"/>
    <w:rsid w:val="007C5264"/>
    <w:rsid w:val="007C59DC"/>
    <w:rsid w:val="007C6B00"/>
    <w:rsid w:val="007D01B3"/>
    <w:rsid w:val="007D04B4"/>
    <w:rsid w:val="007D221B"/>
    <w:rsid w:val="007D37FE"/>
    <w:rsid w:val="007D44E3"/>
    <w:rsid w:val="007D6C99"/>
    <w:rsid w:val="007E00B2"/>
    <w:rsid w:val="007E180F"/>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37D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4C1A"/>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385E"/>
    <w:rsid w:val="00965D01"/>
    <w:rsid w:val="00966996"/>
    <w:rsid w:val="009669CB"/>
    <w:rsid w:val="009674CA"/>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B7B68"/>
    <w:rsid w:val="009C024D"/>
    <w:rsid w:val="009C0362"/>
    <w:rsid w:val="009C49E5"/>
    <w:rsid w:val="009C6F58"/>
    <w:rsid w:val="009D1656"/>
    <w:rsid w:val="009D64A2"/>
    <w:rsid w:val="009D669C"/>
    <w:rsid w:val="009E0B3B"/>
    <w:rsid w:val="009E28F0"/>
    <w:rsid w:val="009E34FA"/>
    <w:rsid w:val="009E6A8C"/>
    <w:rsid w:val="009E6FDA"/>
    <w:rsid w:val="009E7310"/>
    <w:rsid w:val="009F23D3"/>
    <w:rsid w:val="009F58D2"/>
    <w:rsid w:val="009F6C1C"/>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5F30"/>
    <w:rsid w:val="00AC62D6"/>
    <w:rsid w:val="00AC6995"/>
    <w:rsid w:val="00AD324E"/>
    <w:rsid w:val="00AD48CF"/>
    <w:rsid w:val="00AD7899"/>
    <w:rsid w:val="00AD7A6E"/>
    <w:rsid w:val="00AE00AF"/>
    <w:rsid w:val="00AE4812"/>
    <w:rsid w:val="00AF1E59"/>
    <w:rsid w:val="00AF6682"/>
    <w:rsid w:val="00AF750A"/>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2AC9"/>
    <w:rsid w:val="00B57533"/>
    <w:rsid w:val="00B62C65"/>
    <w:rsid w:val="00B637B6"/>
    <w:rsid w:val="00B662BC"/>
    <w:rsid w:val="00B677B1"/>
    <w:rsid w:val="00B6788B"/>
    <w:rsid w:val="00B67A8D"/>
    <w:rsid w:val="00B71040"/>
    <w:rsid w:val="00B71C92"/>
    <w:rsid w:val="00B72507"/>
    <w:rsid w:val="00B80361"/>
    <w:rsid w:val="00B82805"/>
    <w:rsid w:val="00B844B3"/>
    <w:rsid w:val="00B90A25"/>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0834"/>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4AD8"/>
    <w:rsid w:val="00CE6665"/>
    <w:rsid w:val="00CE7089"/>
    <w:rsid w:val="00CF534E"/>
    <w:rsid w:val="00CF5B28"/>
    <w:rsid w:val="00CF5DEB"/>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0C9A"/>
    <w:rsid w:val="00D32ACE"/>
    <w:rsid w:val="00D346D8"/>
    <w:rsid w:val="00D36BAE"/>
    <w:rsid w:val="00D37BB9"/>
    <w:rsid w:val="00D42106"/>
    <w:rsid w:val="00D42FFB"/>
    <w:rsid w:val="00D433E5"/>
    <w:rsid w:val="00D43D8A"/>
    <w:rsid w:val="00D45964"/>
    <w:rsid w:val="00D460F7"/>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257C"/>
    <w:rsid w:val="00DE26F2"/>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79A3"/>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1A3C"/>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7E74"/>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06C05"/>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0409"/>
    <w:rsid w:val="00F72076"/>
    <w:rsid w:val="00F76785"/>
    <w:rsid w:val="00F7726E"/>
    <w:rsid w:val="00F77798"/>
    <w:rsid w:val="00F81689"/>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2643">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6989508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documentManagement/types"/>
    <ds:schemaRef ds:uri="http://schemas.microsoft.com/sharepoint/v3"/>
    <ds:schemaRef ds:uri="http://purl.org/dc/dcmitype/"/>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5211885-3553-4AF9-9FD8-4B6A062A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21985</Words>
  <Characters>131913</Characters>
  <Application>Microsoft Office Word</Application>
  <DocSecurity>0</DocSecurity>
  <Lines>1099</Lines>
  <Paragraphs>307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Anna Chmielewska</cp:lastModifiedBy>
  <cp:revision>3</cp:revision>
  <cp:lastPrinted>2024-09-24T06:18:00Z</cp:lastPrinted>
  <dcterms:created xsi:type="dcterms:W3CDTF">2024-09-24T06:18:00Z</dcterms:created>
  <dcterms:modified xsi:type="dcterms:W3CDTF">2024-09-24T06:20:00Z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